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6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819"/>
        <w:gridCol w:w="4643"/>
      </w:tblGrid>
      <w:tr w:rsidR="005B2CE1" w:rsidTr="00FA00C7">
        <w:trPr>
          <w:trHeight w:val="441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CE1" w:rsidRDefault="005B2CE1">
            <w:pPr>
              <w:pStyle w:val="100"/>
              <w:jc w:val="left"/>
              <w:rPr>
                <w:b w:val="0"/>
              </w:rPr>
            </w:pPr>
            <w:bookmarkStart w:id="0" w:name="_GoBack"/>
            <w:bookmarkEnd w:id="0"/>
          </w:p>
        </w:tc>
        <w:tc>
          <w:tcPr>
            <w:tcW w:w="46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CE1" w:rsidRDefault="006F3256">
            <w:pPr>
              <w:tabs>
                <w:tab w:val="left" w:pos="4131"/>
              </w:tabs>
              <w:jc w:val="right"/>
              <w:outlineLvl w:val="0"/>
              <w:rPr>
                <w:sz w:val="24"/>
              </w:rPr>
            </w:pPr>
            <w:r>
              <w:rPr>
                <w:sz w:val="24"/>
              </w:rPr>
              <w:t xml:space="preserve">Проект № </w:t>
            </w:r>
            <w:r w:rsidR="00AF03B4">
              <w:rPr>
                <w:sz w:val="24"/>
              </w:rPr>
              <w:t>199</w:t>
            </w:r>
            <w:r>
              <w:rPr>
                <w:sz w:val="24"/>
              </w:rPr>
              <w:t xml:space="preserve">-пр, </w:t>
            </w:r>
          </w:p>
          <w:p w:rsidR="005B2CE1" w:rsidRDefault="005B2CE1">
            <w:pPr>
              <w:tabs>
                <w:tab w:val="left" w:pos="4131"/>
              </w:tabs>
              <w:jc w:val="right"/>
              <w:outlineLvl w:val="0"/>
              <w:rPr>
                <w:sz w:val="24"/>
              </w:rPr>
            </w:pPr>
          </w:p>
        </w:tc>
      </w:tr>
    </w:tbl>
    <w:p w:rsidR="005B2CE1" w:rsidRDefault="006F3256">
      <w:pPr>
        <w:spacing w:after="600"/>
        <w:jc w:val="center"/>
        <w:rPr>
          <w:b/>
          <w:sz w:val="28"/>
        </w:rPr>
      </w:pPr>
      <w:r>
        <w:rPr>
          <w:b/>
          <w:caps/>
          <w:sz w:val="28"/>
        </w:rPr>
        <w:t>ЗАКОН НЕНЕЦКОГО АВТОНОМНОГО ОКРУГА</w:t>
      </w:r>
    </w:p>
    <w:p w:rsidR="005B2CE1" w:rsidRDefault="006F3256">
      <w:pPr>
        <w:spacing w:before="600"/>
        <w:contextualSpacing/>
        <w:jc w:val="center"/>
        <w:rPr>
          <w:b/>
          <w:sz w:val="28"/>
        </w:rPr>
      </w:pPr>
      <w:r>
        <w:rPr>
          <w:b/>
          <w:sz w:val="28"/>
        </w:rPr>
        <w:t>О внесении изменений в часть 1.1 статьи 3 закона</w:t>
      </w:r>
    </w:p>
    <w:p w:rsidR="005B2CE1" w:rsidRDefault="006F3256">
      <w:pPr>
        <w:spacing w:before="600"/>
        <w:contextualSpacing/>
        <w:jc w:val="center"/>
        <w:rPr>
          <w:b/>
          <w:sz w:val="28"/>
        </w:rPr>
      </w:pPr>
      <w:r>
        <w:rPr>
          <w:b/>
          <w:sz w:val="28"/>
        </w:rPr>
        <w:t xml:space="preserve">Ненецкого автономного округа «О предоставлении жилых </w:t>
      </w:r>
    </w:p>
    <w:p w:rsidR="005B2CE1" w:rsidRDefault="006F3256">
      <w:pPr>
        <w:spacing w:before="600"/>
        <w:contextualSpacing/>
        <w:jc w:val="center"/>
        <w:rPr>
          <w:sz w:val="24"/>
        </w:rPr>
      </w:pPr>
      <w:r>
        <w:rPr>
          <w:b/>
          <w:sz w:val="28"/>
        </w:rPr>
        <w:t>помещений государственного жилищного фонда Ненецкого автономного округа по договорам социального найма»</w:t>
      </w:r>
    </w:p>
    <w:p w:rsidR="005B2CE1" w:rsidRDefault="006F3256">
      <w:pPr>
        <w:spacing w:before="800" w:after="440"/>
        <w:jc w:val="both"/>
        <w:rPr>
          <w:b/>
          <w:sz w:val="24"/>
        </w:rPr>
      </w:pPr>
      <w:r>
        <w:rPr>
          <w:sz w:val="24"/>
        </w:rPr>
        <w:t>Для принятия в первом чтении                                                   «____» ________ 2026 года</w:t>
      </w:r>
    </w:p>
    <w:p w:rsidR="005B2CE1" w:rsidRDefault="006F3256">
      <w:pPr>
        <w:ind w:firstLine="709"/>
        <w:jc w:val="both"/>
        <w:outlineLvl w:val="0"/>
        <w:rPr>
          <w:b/>
          <w:sz w:val="24"/>
        </w:rPr>
      </w:pPr>
      <w:r>
        <w:rPr>
          <w:b/>
          <w:sz w:val="24"/>
        </w:rPr>
        <w:t>Статья 1</w:t>
      </w:r>
    </w:p>
    <w:p w:rsidR="005B2CE1" w:rsidRDefault="005B2CE1">
      <w:pPr>
        <w:jc w:val="both"/>
        <w:rPr>
          <w:b/>
          <w:sz w:val="24"/>
        </w:rPr>
      </w:pPr>
    </w:p>
    <w:p w:rsidR="005B2CE1" w:rsidRDefault="006F3256">
      <w:pPr>
        <w:ind w:firstLine="709"/>
        <w:jc w:val="both"/>
        <w:rPr>
          <w:sz w:val="24"/>
        </w:rPr>
      </w:pPr>
      <w:r>
        <w:rPr>
          <w:sz w:val="24"/>
        </w:rPr>
        <w:t xml:space="preserve">Внести в часть 1.1 статьи 3 закона Ненецкого автономного округа от 21 апреля 2006 года № 702-оз «О предоставлении жилых помещений государственного жилищного фонда Ненецкого автономного округа по договорам социального найма» </w:t>
      </w:r>
      <w:r>
        <w:rPr>
          <w:sz w:val="24"/>
        </w:rPr>
        <w:br/>
        <w:t>(в редакции закона округа от 06 октября 2025 года № 133-оз) следующие изменения:</w:t>
      </w:r>
    </w:p>
    <w:p w:rsidR="005B2CE1" w:rsidRDefault="006F3256">
      <w:pPr>
        <w:ind w:firstLine="709"/>
        <w:jc w:val="both"/>
        <w:rPr>
          <w:sz w:val="24"/>
        </w:rPr>
      </w:pPr>
      <w:r>
        <w:rPr>
          <w:sz w:val="24"/>
        </w:rPr>
        <w:t>1) абзац первый изложить в следующей редакции:</w:t>
      </w:r>
    </w:p>
    <w:p w:rsidR="005B2CE1" w:rsidRDefault="006F3256">
      <w:pPr>
        <w:ind w:firstLine="709"/>
        <w:jc w:val="both"/>
        <w:rPr>
          <w:sz w:val="24"/>
        </w:rPr>
      </w:pPr>
      <w:r>
        <w:rPr>
          <w:sz w:val="24"/>
        </w:rPr>
        <w:t>«1.1.</w:t>
      </w:r>
      <w:r>
        <w:rPr>
          <w:rFonts w:ascii="XO Thames" w:hAnsi="XO Thames"/>
          <w:sz w:val="24"/>
        </w:rPr>
        <w:t> При предоставлении жилог</w:t>
      </w:r>
      <w:r>
        <w:rPr>
          <w:sz w:val="24"/>
        </w:rPr>
        <w:t>о помещения на территории городского округа или городского поселения в случае невозможности предоставления такого жилого помещения по норме, установленной частью 1 настоящей статьи, допускается превышение указанной нормы на семью (одиноко проживающего гражданина) не более чем на 14 квадратных метров, за исключением случая, установленного абзацем вторым настоящей части.»;</w:t>
      </w:r>
    </w:p>
    <w:p w:rsidR="005B2CE1" w:rsidRDefault="006F3256">
      <w:pPr>
        <w:ind w:firstLine="709"/>
        <w:jc w:val="both"/>
        <w:rPr>
          <w:sz w:val="24"/>
        </w:rPr>
      </w:pPr>
      <w:r>
        <w:rPr>
          <w:sz w:val="24"/>
        </w:rPr>
        <w:t>2)</w:t>
      </w:r>
      <w:r>
        <w:rPr>
          <w:rFonts w:ascii="XO Thames" w:hAnsi="XO Thames"/>
          <w:sz w:val="24"/>
        </w:rPr>
        <w:t> дополнит</w:t>
      </w:r>
      <w:r>
        <w:rPr>
          <w:sz w:val="24"/>
        </w:rPr>
        <w:t>ь абзацем третьим следующего содержания:</w:t>
      </w:r>
    </w:p>
    <w:p w:rsidR="005B2CE1" w:rsidRDefault="006F3256">
      <w:pPr>
        <w:ind w:firstLine="709"/>
        <w:jc w:val="both"/>
        <w:rPr>
          <w:sz w:val="24"/>
        </w:rPr>
      </w:pPr>
      <w:r>
        <w:rPr>
          <w:sz w:val="24"/>
        </w:rPr>
        <w:t>«Площадь предоставления жилых помещений, расположенных на территории сельских населенных пунктов, предельным размером не ограничивается.».</w:t>
      </w:r>
    </w:p>
    <w:p w:rsidR="005B2CE1" w:rsidRDefault="005B2CE1">
      <w:pPr>
        <w:ind w:firstLine="709"/>
        <w:jc w:val="both"/>
        <w:outlineLvl w:val="0"/>
        <w:rPr>
          <w:b/>
          <w:sz w:val="24"/>
        </w:rPr>
      </w:pPr>
    </w:p>
    <w:p w:rsidR="005B2CE1" w:rsidRDefault="006F3256">
      <w:pPr>
        <w:ind w:firstLine="709"/>
        <w:jc w:val="both"/>
        <w:outlineLvl w:val="0"/>
        <w:rPr>
          <w:b/>
          <w:sz w:val="24"/>
        </w:rPr>
      </w:pPr>
      <w:r>
        <w:rPr>
          <w:b/>
          <w:sz w:val="24"/>
        </w:rPr>
        <w:t>Статья 2</w:t>
      </w:r>
    </w:p>
    <w:p w:rsidR="005B2CE1" w:rsidRDefault="005B2CE1">
      <w:pPr>
        <w:ind w:firstLine="709"/>
        <w:jc w:val="both"/>
        <w:rPr>
          <w:b/>
          <w:sz w:val="24"/>
        </w:rPr>
      </w:pPr>
    </w:p>
    <w:p w:rsidR="005B2CE1" w:rsidRDefault="006F3256">
      <w:pPr>
        <w:ind w:firstLine="709"/>
        <w:jc w:val="both"/>
        <w:rPr>
          <w:b/>
          <w:sz w:val="24"/>
        </w:rPr>
      </w:pPr>
      <w:r>
        <w:rPr>
          <w:sz w:val="24"/>
        </w:rPr>
        <w:t xml:space="preserve">Настоящий закон вступает в силу по истечении десяти дней после дня </w:t>
      </w:r>
      <w:r w:rsidR="00315D85">
        <w:rPr>
          <w:sz w:val="24"/>
        </w:rPr>
        <w:br/>
      </w:r>
      <w:r>
        <w:rPr>
          <w:sz w:val="24"/>
        </w:rPr>
        <w:t>его официального опубликования.</w:t>
      </w:r>
    </w:p>
    <w:p w:rsidR="005B2CE1" w:rsidRDefault="006F3256">
      <w:pPr>
        <w:spacing w:before="1000"/>
        <w:rPr>
          <w:b/>
          <w:sz w:val="24"/>
        </w:rPr>
      </w:pPr>
      <w:bookmarkStart w:id="1" w:name="Par45"/>
      <w:bookmarkEnd w:id="1"/>
      <w:r>
        <w:rPr>
          <w:b/>
          <w:sz w:val="24"/>
        </w:rPr>
        <w:t>Председатель Собрания депутатов                               Губернатор</w:t>
      </w:r>
    </w:p>
    <w:p w:rsidR="005B2CE1" w:rsidRDefault="006F3256">
      <w:pPr>
        <w:rPr>
          <w:b/>
          <w:sz w:val="24"/>
        </w:rPr>
      </w:pPr>
      <w:r>
        <w:rPr>
          <w:b/>
          <w:sz w:val="24"/>
        </w:rPr>
        <w:t>Ненецкого автономного округа                                     Ненецкого автономного округа</w:t>
      </w:r>
    </w:p>
    <w:p w:rsidR="005B2CE1" w:rsidRDefault="005B2CE1">
      <w:pPr>
        <w:rPr>
          <w:b/>
          <w:sz w:val="24"/>
        </w:rPr>
      </w:pPr>
    </w:p>
    <w:p w:rsidR="005B2CE1" w:rsidRDefault="005B2CE1">
      <w:pPr>
        <w:rPr>
          <w:b/>
          <w:sz w:val="24"/>
        </w:rPr>
      </w:pPr>
    </w:p>
    <w:p w:rsidR="005B2CE1" w:rsidRDefault="005B2CE1">
      <w:pPr>
        <w:rPr>
          <w:b/>
          <w:sz w:val="24"/>
        </w:rPr>
      </w:pPr>
    </w:p>
    <w:p w:rsidR="005B2CE1" w:rsidRDefault="006F3256">
      <w:pPr>
        <w:rPr>
          <w:b/>
          <w:sz w:val="24"/>
        </w:rPr>
      </w:pPr>
      <w:r>
        <w:rPr>
          <w:b/>
          <w:sz w:val="24"/>
        </w:rPr>
        <w:t xml:space="preserve">                          А.П. Чурсанов                          </w:t>
      </w:r>
      <w:r>
        <w:rPr>
          <w:sz w:val="24"/>
        </w:rPr>
        <w:t xml:space="preserve">                                           </w:t>
      </w:r>
      <w:r>
        <w:rPr>
          <w:b/>
          <w:sz w:val="24"/>
        </w:rPr>
        <w:t>И.А. Гехт</w:t>
      </w:r>
    </w:p>
    <w:p w:rsidR="005B2CE1" w:rsidRDefault="006F3256">
      <w:pPr>
        <w:pStyle w:val="52"/>
        <w:spacing w:before="1000"/>
      </w:pPr>
      <w:r>
        <w:t>г. Нарьян-Мар</w:t>
      </w:r>
    </w:p>
    <w:p w:rsidR="005B2CE1" w:rsidRDefault="006F3256">
      <w:pPr>
        <w:rPr>
          <w:sz w:val="24"/>
        </w:rPr>
      </w:pPr>
      <w:r>
        <w:rPr>
          <w:sz w:val="24"/>
        </w:rPr>
        <w:t>«___» _________ 2026 года</w:t>
      </w:r>
    </w:p>
    <w:p w:rsidR="00DD0F1E" w:rsidRDefault="006F3256">
      <w:pPr>
        <w:rPr>
          <w:sz w:val="24"/>
        </w:rPr>
        <w:sectPr w:rsidR="00DD0F1E">
          <w:headerReference w:type="default" r:id="rId7"/>
          <w:footerReference w:type="default" r:id="rId8"/>
          <w:pgSz w:w="11906" w:h="16838"/>
          <w:pgMar w:top="1134" w:right="1418" w:bottom="1134" w:left="1418" w:header="709" w:footer="255" w:gutter="0"/>
          <w:cols w:space="720"/>
          <w:titlePg/>
        </w:sectPr>
      </w:pPr>
      <w:r>
        <w:rPr>
          <w:sz w:val="24"/>
        </w:rPr>
        <w:t>№ _____-оз</w:t>
      </w:r>
    </w:p>
    <w:p w:rsidR="00DD0F1E" w:rsidRPr="00DD0F1E" w:rsidRDefault="00DD0F1E" w:rsidP="00DD0F1E">
      <w:pPr>
        <w:jc w:val="center"/>
        <w:rPr>
          <w:b/>
          <w:sz w:val="24"/>
        </w:rPr>
      </w:pPr>
      <w:r w:rsidRPr="00DD0F1E">
        <w:rPr>
          <w:b/>
          <w:sz w:val="24"/>
        </w:rPr>
        <w:lastRenderedPageBreak/>
        <w:t>ПОЯСНИТЕЛЬНАЯ ЗАПИСКА</w:t>
      </w:r>
    </w:p>
    <w:p w:rsidR="00DD0F1E" w:rsidRPr="00DD0F1E" w:rsidRDefault="00DD0F1E" w:rsidP="00DD0F1E">
      <w:pPr>
        <w:jc w:val="center"/>
        <w:rPr>
          <w:b/>
          <w:sz w:val="24"/>
        </w:rPr>
      </w:pPr>
    </w:p>
    <w:p w:rsidR="00DD0F1E" w:rsidRPr="00DD0F1E" w:rsidRDefault="00DD0F1E" w:rsidP="00DD0F1E">
      <w:pPr>
        <w:jc w:val="center"/>
        <w:rPr>
          <w:b/>
          <w:sz w:val="24"/>
        </w:rPr>
      </w:pPr>
      <w:r w:rsidRPr="00DD0F1E">
        <w:rPr>
          <w:b/>
          <w:sz w:val="24"/>
        </w:rPr>
        <w:t xml:space="preserve">к проекту закона Ненецкого автономного округа </w:t>
      </w:r>
    </w:p>
    <w:p w:rsidR="00DD0F1E" w:rsidRPr="00DD0F1E" w:rsidRDefault="00DD0F1E" w:rsidP="00DD0F1E">
      <w:pPr>
        <w:jc w:val="center"/>
        <w:rPr>
          <w:b/>
          <w:sz w:val="24"/>
        </w:rPr>
      </w:pPr>
      <w:r w:rsidRPr="00DD0F1E">
        <w:rPr>
          <w:b/>
          <w:sz w:val="24"/>
        </w:rPr>
        <w:t xml:space="preserve">«О внесении изменений в часть 1.1 статьи 3 закона Ненецкого </w:t>
      </w:r>
    </w:p>
    <w:p w:rsidR="00DD0F1E" w:rsidRPr="00DD0F1E" w:rsidRDefault="00DD0F1E" w:rsidP="00DD0F1E">
      <w:pPr>
        <w:jc w:val="center"/>
        <w:rPr>
          <w:b/>
          <w:sz w:val="24"/>
        </w:rPr>
      </w:pPr>
      <w:r w:rsidRPr="00DD0F1E">
        <w:rPr>
          <w:b/>
          <w:sz w:val="24"/>
        </w:rPr>
        <w:t xml:space="preserve">автономного округа «О предоставлении жилых помещений </w:t>
      </w:r>
    </w:p>
    <w:p w:rsidR="00DD0F1E" w:rsidRPr="00DD0F1E" w:rsidRDefault="00DD0F1E" w:rsidP="00DD0F1E">
      <w:pPr>
        <w:jc w:val="center"/>
        <w:rPr>
          <w:b/>
          <w:sz w:val="24"/>
        </w:rPr>
      </w:pPr>
      <w:r w:rsidRPr="00DD0F1E">
        <w:rPr>
          <w:b/>
          <w:sz w:val="24"/>
        </w:rPr>
        <w:t xml:space="preserve">государственного жилищного фонда Ненецкого автономного </w:t>
      </w:r>
    </w:p>
    <w:p w:rsidR="00DD0F1E" w:rsidRPr="00DD0F1E" w:rsidRDefault="00DD0F1E" w:rsidP="00DD0F1E">
      <w:pPr>
        <w:jc w:val="center"/>
        <w:rPr>
          <w:b/>
          <w:sz w:val="24"/>
        </w:rPr>
      </w:pPr>
      <w:r w:rsidRPr="00DD0F1E">
        <w:rPr>
          <w:b/>
          <w:sz w:val="24"/>
        </w:rPr>
        <w:t>округа по договорам социального найма»</w:t>
      </w:r>
    </w:p>
    <w:p w:rsidR="00DD0F1E" w:rsidRPr="00DD0F1E" w:rsidRDefault="00DD0F1E" w:rsidP="00DD0F1E">
      <w:pPr>
        <w:ind w:firstLine="709"/>
        <w:jc w:val="both"/>
        <w:rPr>
          <w:sz w:val="24"/>
        </w:rPr>
      </w:pPr>
    </w:p>
    <w:p w:rsidR="00DD0F1E" w:rsidRPr="00DD0F1E" w:rsidRDefault="00DD0F1E" w:rsidP="00DD0F1E">
      <w:pPr>
        <w:ind w:firstLine="709"/>
        <w:jc w:val="both"/>
        <w:rPr>
          <w:sz w:val="24"/>
        </w:rPr>
      </w:pPr>
    </w:p>
    <w:p w:rsidR="00DD0F1E" w:rsidRPr="00DD0F1E" w:rsidRDefault="00DD0F1E" w:rsidP="00DD0F1E">
      <w:pPr>
        <w:ind w:firstLine="709"/>
        <w:jc w:val="both"/>
        <w:rPr>
          <w:sz w:val="24"/>
        </w:rPr>
      </w:pPr>
      <w:r w:rsidRPr="00DD0F1E">
        <w:rPr>
          <w:sz w:val="24"/>
        </w:rPr>
        <w:t xml:space="preserve">Рассматриваемый законопроект разработан в соответствии с пунктом 4 Перечня поручений губернатора Ненецкого автономного округа по итогам рабочего совещания от 20.02.2026, на основании статьей 44, 48 Федерального закона от 21.12.2021 </w:t>
      </w:r>
      <w:r w:rsidRPr="00DD0F1E">
        <w:rPr>
          <w:sz w:val="24"/>
        </w:rPr>
        <w:br/>
        <w:t>№ 414-ФЗ «Об общих принципах организации публичной власти в субъектах Российской Федерации».</w:t>
      </w:r>
    </w:p>
    <w:p w:rsidR="00DD0F1E" w:rsidRPr="00DD0F1E" w:rsidRDefault="00DD0F1E" w:rsidP="00DD0F1E">
      <w:pPr>
        <w:ind w:firstLine="709"/>
        <w:jc w:val="both"/>
        <w:rPr>
          <w:sz w:val="24"/>
        </w:rPr>
      </w:pPr>
      <w:r w:rsidRPr="00DD0F1E">
        <w:rPr>
          <w:sz w:val="24"/>
        </w:rPr>
        <w:t xml:space="preserve">Законом Ненецкого автономного округа от 21.04.2026 № 702-оз </w:t>
      </w:r>
      <w:r w:rsidRPr="00DD0F1E">
        <w:rPr>
          <w:sz w:val="24"/>
        </w:rPr>
        <w:br/>
        <w:t>«О предоставлении жилых помещений государственного жилищного фонда Ненецкого автономного округа по договорам социального найма» (далее – Закон) установлена дополнительная мера социальной поддержки, направленная на обеспечение отдельных категорий граждан жилыми помещениями государственного жилищного фонда Ненецкого автономного округа по договорам социального найма (далее – жилые помещения).</w:t>
      </w:r>
    </w:p>
    <w:p w:rsidR="00DD0F1E" w:rsidRPr="00DD0F1E" w:rsidRDefault="00DD0F1E" w:rsidP="00DD0F1E">
      <w:pPr>
        <w:ind w:firstLine="709"/>
        <w:jc w:val="both"/>
        <w:rPr>
          <w:sz w:val="24"/>
        </w:rPr>
      </w:pPr>
      <w:r w:rsidRPr="00DD0F1E">
        <w:rPr>
          <w:sz w:val="24"/>
        </w:rPr>
        <w:t xml:space="preserve">В соответствии с Законом по смыслу частей 4, 5 статьи 4 Закона жилые помещения в зависимости от принадлежности к категориям, предусмотренным частью </w:t>
      </w:r>
      <w:r w:rsidRPr="00DD0F1E">
        <w:rPr>
          <w:sz w:val="24"/>
        </w:rPr>
        <w:br/>
        <w:t>1 статьи 1 Закона, предоставляются гражданам по месту жительства в границах соответствующего муниципального образования.</w:t>
      </w:r>
    </w:p>
    <w:p w:rsidR="00DD0F1E" w:rsidRPr="00DD0F1E" w:rsidRDefault="00DD0F1E" w:rsidP="00DD0F1E">
      <w:pPr>
        <w:ind w:firstLine="709"/>
        <w:jc w:val="both"/>
        <w:rPr>
          <w:sz w:val="24"/>
        </w:rPr>
      </w:pPr>
      <w:r w:rsidRPr="00DD0F1E">
        <w:rPr>
          <w:sz w:val="24"/>
        </w:rPr>
        <w:t xml:space="preserve">Норма предоставления жилого помещения определена частью 1 статьи 3 Закона. При этом, согласно абзацу первому части 1.1 статьи 3 Закона установлено, </w:t>
      </w:r>
      <w:r w:rsidRPr="00DD0F1E">
        <w:rPr>
          <w:sz w:val="24"/>
        </w:rPr>
        <w:br/>
        <w:t>что при невозможности предоставления жилого помещения по норме, установленной частью 1 настоящей статьи, допускается превышение указанной нормы на семью (одиноко проживающего гражданина) не более чем на 14 квадратных метров.</w:t>
      </w:r>
    </w:p>
    <w:p w:rsidR="00DD0F1E" w:rsidRPr="00DD0F1E" w:rsidRDefault="00DD0F1E" w:rsidP="00DD0F1E">
      <w:pPr>
        <w:ind w:firstLine="709"/>
        <w:jc w:val="both"/>
        <w:rPr>
          <w:sz w:val="24"/>
        </w:rPr>
      </w:pPr>
      <w:r w:rsidRPr="00DD0F1E">
        <w:rPr>
          <w:sz w:val="24"/>
        </w:rPr>
        <w:t xml:space="preserve">Вместе с тем, на территории сельских поселений, где объемы нового строительства ограничены, зачастую не представляется возможным обеспечить граждан жилыми помещениями, площадь которых не превышает предельный размер площади жилого помещения. Данное обстоятельство создает существенные трудности </w:t>
      </w:r>
      <w:r w:rsidRPr="00DD0F1E">
        <w:rPr>
          <w:sz w:val="24"/>
        </w:rPr>
        <w:br/>
        <w:t>в практической реализации действующего окружного законодательства.</w:t>
      </w:r>
    </w:p>
    <w:p w:rsidR="00DD0F1E" w:rsidRPr="00DD0F1E" w:rsidRDefault="00DD0F1E" w:rsidP="00DD0F1E">
      <w:pPr>
        <w:ind w:firstLine="709"/>
        <w:jc w:val="both"/>
        <w:rPr>
          <w:sz w:val="24"/>
        </w:rPr>
      </w:pPr>
      <w:r w:rsidRPr="00DD0F1E">
        <w:rPr>
          <w:sz w:val="24"/>
        </w:rPr>
        <w:t xml:space="preserve">Кроме того, значительную площадь в таких жилых помещениях занимает инженерное оборудование, включая котлы, что связано с необходимостью размещения систем отопления, горячего водоснабжения, а также других инженерных коммуникаций, которые обеспечивают комфортные условия проживания. При этом согласно части </w:t>
      </w:r>
      <w:r w:rsidRPr="00DD0F1E">
        <w:rPr>
          <w:sz w:val="24"/>
        </w:rPr>
        <w:br/>
        <w:t xml:space="preserve">5 статьи 15 Жилищного кодекса Российской Федерации общая площадь жилого помещения состоит из суммы площади всех частей такого помещения, включая площадь помещений вспомогательного использования, предназначенных для удовлетворения гражданами бытовых и иных нужд, связанных с их проживанием в жилом помещении, за исключением балконов, лоджий, веранд и террас. Следовательно, часть жилого помещения, занятая техническим оборудованием, не используется </w:t>
      </w:r>
      <w:r w:rsidRPr="00DD0F1E">
        <w:rPr>
          <w:sz w:val="24"/>
        </w:rPr>
        <w:br/>
        <w:t>для непосредственной жизнедеятельности семей, но входит в общую площадь жилого помещения.</w:t>
      </w:r>
    </w:p>
    <w:p w:rsidR="001B3A69" w:rsidRDefault="00DD0F1E" w:rsidP="00DD0F1E">
      <w:pPr>
        <w:ind w:firstLine="709"/>
        <w:jc w:val="both"/>
        <w:rPr>
          <w:sz w:val="24"/>
        </w:rPr>
        <w:sectPr w:rsidR="001B3A69">
          <w:headerReference w:type="even" r:id="rId9"/>
          <w:headerReference w:type="default" r:id="rId10"/>
          <w:pgSz w:w="11906" w:h="16838"/>
          <w:pgMar w:top="1134" w:right="1418" w:bottom="1134" w:left="1418" w:header="709" w:footer="709" w:gutter="0"/>
          <w:cols w:space="720"/>
          <w:titlePg/>
        </w:sectPr>
      </w:pPr>
      <w:r w:rsidRPr="00DD0F1E">
        <w:rPr>
          <w:sz w:val="24"/>
        </w:rPr>
        <w:t>С учетом изложенного, настоящим законопроектом предлагается исключить предельный размер предоставления жилой площади для жилых помещений, расположенных на территории сельских поселений, сохранив указанное ограничение</w:t>
      </w:r>
    </w:p>
    <w:p w:rsidR="00DD0F1E" w:rsidRPr="00DD0F1E" w:rsidRDefault="00DD0F1E" w:rsidP="001B3A69">
      <w:pPr>
        <w:jc w:val="both"/>
        <w:rPr>
          <w:sz w:val="24"/>
        </w:rPr>
      </w:pPr>
      <w:r w:rsidRPr="00DD0F1E">
        <w:rPr>
          <w:sz w:val="24"/>
        </w:rPr>
        <w:t xml:space="preserve">для жилых помещений, расположенных на территории господского округа </w:t>
      </w:r>
      <w:r w:rsidRPr="00DD0F1E">
        <w:rPr>
          <w:sz w:val="24"/>
        </w:rPr>
        <w:br/>
        <w:t>или городского поселения.</w:t>
      </w:r>
    </w:p>
    <w:p w:rsidR="00DD0F1E" w:rsidRPr="00DD0F1E" w:rsidRDefault="00DD0F1E" w:rsidP="00DD0F1E">
      <w:pPr>
        <w:ind w:firstLine="709"/>
        <w:jc w:val="both"/>
        <w:rPr>
          <w:sz w:val="24"/>
        </w:rPr>
      </w:pPr>
      <w:r w:rsidRPr="00DD0F1E">
        <w:rPr>
          <w:sz w:val="24"/>
        </w:rPr>
        <w:t xml:space="preserve">Принятие законопроекта не повлечет необходимости внесения изменений </w:t>
      </w:r>
      <w:r w:rsidRPr="00DD0F1E">
        <w:rPr>
          <w:sz w:val="24"/>
        </w:rPr>
        <w:br/>
        <w:t>в иные окружные нормативные правовые акты.</w:t>
      </w:r>
    </w:p>
    <w:p w:rsidR="00DD0F1E" w:rsidRPr="00DD0F1E" w:rsidRDefault="00DD0F1E" w:rsidP="00DD0F1E">
      <w:pPr>
        <w:ind w:firstLine="709"/>
        <w:jc w:val="both"/>
        <w:rPr>
          <w:sz w:val="24"/>
        </w:rPr>
      </w:pPr>
      <w:r w:rsidRPr="00DD0F1E">
        <w:rPr>
          <w:sz w:val="24"/>
        </w:rPr>
        <w:t xml:space="preserve">Также принятие законопроекта не потребует дополнительного финансирования из средств окружного бюджета, поскольку его реализация планируется </w:t>
      </w:r>
      <w:r w:rsidRPr="00DD0F1E">
        <w:rPr>
          <w:sz w:val="24"/>
        </w:rPr>
        <w:br/>
        <w:t>к осуществлению за счет имеющихся жилых помещений, введенных в эксплуатацию.</w:t>
      </w:r>
    </w:p>
    <w:p w:rsidR="00DD0F1E" w:rsidRPr="00DD0F1E" w:rsidRDefault="00DD0F1E" w:rsidP="00DD0F1E">
      <w:pPr>
        <w:ind w:firstLine="709"/>
        <w:jc w:val="both"/>
        <w:rPr>
          <w:sz w:val="24"/>
        </w:rPr>
      </w:pPr>
      <w:r w:rsidRPr="00DD0F1E">
        <w:rPr>
          <w:sz w:val="24"/>
        </w:rPr>
        <w:t>Предлагаемый проект не затрагивает вопросы осуществления предпринимательской и инвестиционной деятельности, оценке регулирующего воздействия не подлежит.</w:t>
      </w:r>
    </w:p>
    <w:p w:rsidR="00DD0F1E" w:rsidRPr="00DD0F1E" w:rsidRDefault="00DD0F1E" w:rsidP="00DD0F1E">
      <w:pPr>
        <w:ind w:firstLine="709"/>
        <w:jc w:val="both"/>
        <w:rPr>
          <w:sz w:val="24"/>
        </w:rPr>
      </w:pPr>
    </w:p>
    <w:p w:rsidR="000D28CB" w:rsidRDefault="000D28CB">
      <w:pPr>
        <w:sectPr w:rsidR="000D28CB">
          <w:pgSz w:w="11906" w:h="16838"/>
          <w:pgMar w:top="1134" w:right="1418" w:bottom="1134" w:left="1418" w:header="709" w:footer="709" w:gutter="0"/>
          <w:cols w:space="720"/>
          <w:titlePg/>
        </w:sectPr>
      </w:pPr>
    </w:p>
    <w:p w:rsidR="000D28CB" w:rsidRDefault="000D28CB">
      <w:r>
        <w:rPr>
          <w:noProof/>
        </w:rPr>
        <w:drawing>
          <wp:inline distT="0" distB="0" distL="0" distR="0" wp14:anchorId="04E7CE9C" wp14:editId="485B1ABF">
            <wp:extent cx="5759450" cy="81483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8CB" w:rsidRPr="000D28CB" w:rsidRDefault="000D28CB" w:rsidP="000D28CB"/>
    <w:p w:rsidR="000D28CB" w:rsidRPr="000D28CB" w:rsidRDefault="000D28CB" w:rsidP="000D28CB"/>
    <w:p w:rsidR="000D28CB" w:rsidRPr="000D28CB" w:rsidRDefault="000D28CB" w:rsidP="000D28CB"/>
    <w:p w:rsidR="000D28CB" w:rsidRPr="000D28CB" w:rsidRDefault="000D28CB" w:rsidP="000D28CB"/>
    <w:p w:rsidR="000D28CB" w:rsidRPr="000D28CB" w:rsidRDefault="000D28CB" w:rsidP="000D28CB"/>
    <w:p w:rsidR="000D28CB" w:rsidRDefault="000D28CB" w:rsidP="000D28CB"/>
    <w:p w:rsidR="000D28CB" w:rsidRDefault="000D28CB" w:rsidP="000D28CB">
      <w:pPr>
        <w:tabs>
          <w:tab w:val="left" w:pos="2667"/>
        </w:tabs>
        <w:sectPr w:rsidR="000D28CB">
          <w:pgSz w:w="11906" w:h="16838"/>
          <w:pgMar w:top="1134" w:right="1418" w:bottom="1134" w:left="1418" w:header="709" w:footer="709" w:gutter="0"/>
          <w:cols w:space="720"/>
          <w:titlePg/>
        </w:sectPr>
      </w:pPr>
      <w:r>
        <w:tab/>
      </w:r>
    </w:p>
    <w:p w:rsidR="000D28CB" w:rsidRDefault="000D28CB" w:rsidP="000D28CB">
      <w:pPr>
        <w:tabs>
          <w:tab w:val="left" w:pos="2667"/>
        </w:tabs>
      </w:pPr>
      <w:r>
        <w:rPr>
          <w:noProof/>
        </w:rPr>
        <w:drawing>
          <wp:inline distT="0" distB="0" distL="0" distR="0" wp14:anchorId="29E7F029" wp14:editId="4B689249">
            <wp:extent cx="5759450" cy="81483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8CB" w:rsidRPr="000D28CB" w:rsidRDefault="000D28CB" w:rsidP="000D28CB"/>
    <w:p w:rsidR="000D28CB" w:rsidRPr="000D28CB" w:rsidRDefault="000D28CB" w:rsidP="000D28CB"/>
    <w:p w:rsidR="000D28CB" w:rsidRPr="000D28CB" w:rsidRDefault="000D28CB" w:rsidP="000D28CB"/>
    <w:p w:rsidR="000D28CB" w:rsidRDefault="000D28CB" w:rsidP="000D28CB"/>
    <w:p w:rsidR="000D28CB" w:rsidRDefault="000D28CB" w:rsidP="000D28CB"/>
    <w:p w:rsidR="000D28CB" w:rsidRDefault="000D28CB" w:rsidP="000D28CB">
      <w:pPr>
        <w:tabs>
          <w:tab w:val="left" w:pos="902"/>
        </w:tabs>
        <w:sectPr w:rsidR="000D28CB">
          <w:pgSz w:w="11906" w:h="16838"/>
          <w:pgMar w:top="1134" w:right="1418" w:bottom="1134" w:left="1418" w:header="709" w:footer="709" w:gutter="0"/>
          <w:cols w:space="720"/>
          <w:titlePg/>
        </w:sectPr>
      </w:pPr>
      <w:r>
        <w:tab/>
      </w:r>
    </w:p>
    <w:p w:rsidR="000D28CB" w:rsidRDefault="000D28CB" w:rsidP="000D28CB">
      <w:pPr>
        <w:tabs>
          <w:tab w:val="left" w:pos="902"/>
        </w:tabs>
      </w:pPr>
      <w:r>
        <w:rPr>
          <w:noProof/>
        </w:rPr>
        <w:drawing>
          <wp:inline distT="0" distB="0" distL="0" distR="0" wp14:anchorId="5D585F6C" wp14:editId="4D30527F">
            <wp:extent cx="5759450" cy="81483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8CB" w:rsidRPr="000D28CB" w:rsidRDefault="000D28CB" w:rsidP="000D28CB"/>
    <w:p w:rsidR="000D28CB" w:rsidRPr="000D28CB" w:rsidRDefault="000D28CB" w:rsidP="000D28CB"/>
    <w:p w:rsidR="000D28CB" w:rsidRPr="000D28CB" w:rsidRDefault="000D28CB" w:rsidP="000D28CB"/>
    <w:p w:rsidR="000D28CB" w:rsidRPr="000D28CB" w:rsidRDefault="000D28CB" w:rsidP="000D28CB"/>
    <w:p w:rsidR="000D28CB" w:rsidRPr="000D28CB" w:rsidRDefault="000D28CB" w:rsidP="000D28CB"/>
    <w:p w:rsidR="000D28CB" w:rsidRDefault="000D28CB" w:rsidP="000D28CB"/>
    <w:p w:rsidR="000D28CB" w:rsidRDefault="000D28CB" w:rsidP="000D28CB">
      <w:pPr>
        <w:tabs>
          <w:tab w:val="left" w:pos="1190"/>
        </w:tabs>
        <w:sectPr w:rsidR="000D28CB">
          <w:pgSz w:w="11906" w:h="16838"/>
          <w:pgMar w:top="1134" w:right="1418" w:bottom="1134" w:left="1418" w:header="709" w:footer="709" w:gutter="0"/>
          <w:cols w:space="720"/>
          <w:titlePg/>
        </w:sectPr>
      </w:pPr>
      <w:r>
        <w:tab/>
      </w:r>
    </w:p>
    <w:p w:rsidR="000D28CB" w:rsidRDefault="000D28CB" w:rsidP="000D28CB">
      <w:pPr>
        <w:tabs>
          <w:tab w:val="left" w:pos="1190"/>
        </w:tabs>
      </w:pPr>
      <w:r>
        <w:rPr>
          <w:noProof/>
        </w:rPr>
        <w:drawing>
          <wp:inline distT="0" distB="0" distL="0" distR="0" wp14:anchorId="3F4673AB" wp14:editId="0560533B">
            <wp:extent cx="5759450" cy="81483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8CB" w:rsidRPr="000D28CB" w:rsidRDefault="000D28CB" w:rsidP="000D28CB"/>
    <w:p w:rsidR="000D28CB" w:rsidRPr="000D28CB" w:rsidRDefault="000D28CB" w:rsidP="000D28CB"/>
    <w:p w:rsidR="000D28CB" w:rsidRPr="000D28CB" w:rsidRDefault="000D28CB" w:rsidP="000D28CB"/>
    <w:p w:rsidR="000D28CB" w:rsidRPr="000D28CB" w:rsidRDefault="000D28CB" w:rsidP="000D28CB"/>
    <w:p w:rsidR="000D28CB" w:rsidRPr="000D28CB" w:rsidRDefault="000D28CB" w:rsidP="000D28CB"/>
    <w:p w:rsidR="000D28CB" w:rsidRDefault="000D28CB" w:rsidP="000D28CB"/>
    <w:p w:rsidR="000D28CB" w:rsidRDefault="000D28CB" w:rsidP="000D28CB">
      <w:pPr>
        <w:jc w:val="right"/>
        <w:sectPr w:rsidR="000D28CB">
          <w:pgSz w:w="11906" w:h="16838"/>
          <w:pgMar w:top="1134" w:right="1418" w:bottom="1134" w:left="1418" w:header="709" w:footer="709" w:gutter="0"/>
          <w:cols w:space="720"/>
          <w:titlePg/>
        </w:sectPr>
      </w:pPr>
    </w:p>
    <w:p w:rsidR="000D28CB" w:rsidRDefault="000D28CB" w:rsidP="000D28CB">
      <w:pPr>
        <w:jc w:val="right"/>
        <w:sectPr w:rsidR="000D28CB">
          <w:pgSz w:w="11906" w:h="16838"/>
          <w:pgMar w:top="1134" w:right="1418" w:bottom="1134" w:left="1418" w:header="709" w:footer="709" w:gutter="0"/>
          <w:cols w:space="720"/>
          <w:titlePg/>
        </w:sectPr>
      </w:pPr>
      <w:r>
        <w:rPr>
          <w:noProof/>
        </w:rPr>
        <w:drawing>
          <wp:inline distT="0" distB="0" distL="0" distR="0" wp14:anchorId="0062D3CA" wp14:editId="3258C760">
            <wp:extent cx="5759450" cy="814832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8CB" w:rsidRDefault="000D28CB" w:rsidP="000D28CB">
      <w:pPr>
        <w:jc w:val="right"/>
      </w:pPr>
      <w:r>
        <w:rPr>
          <w:noProof/>
        </w:rPr>
        <w:drawing>
          <wp:inline distT="0" distB="0" distL="0" distR="0" wp14:anchorId="3C67A657" wp14:editId="7DD80F8B">
            <wp:extent cx="5759450" cy="81483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8CB" w:rsidRPr="000D28CB" w:rsidRDefault="000D28CB" w:rsidP="000D28CB"/>
    <w:p w:rsidR="000D28CB" w:rsidRPr="000D28CB" w:rsidRDefault="000D28CB" w:rsidP="000D28CB"/>
    <w:p w:rsidR="000D28CB" w:rsidRPr="000D28CB" w:rsidRDefault="000D28CB" w:rsidP="000D28CB"/>
    <w:p w:rsidR="000D28CB" w:rsidRPr="000D28CB" w:rsidRDefault="000D28CB" w:rsidP="000D28CB"/>
    <w:p w:rsidR="000D28CB" w:rsidRDefault="000D28CB" w:rsidP="000D28CB"/>
    <w:p w:rsidR="000D28CB" w:rsidRDefault="000D28CB" w:rsidP="000D28CB"/>
    <w:p w:rsidR="000D28CB" w:rsidRDefault="000D28CB" w:rsidP="000D28CB">
      <w:pPr>
        <w:jc w:val="right"/>
        <w:sectPr w:rsidR="000D28CB">
          <w:pgSz w:w="11906" w:h="16838"/>
          <w:pgMar w:top="1134" w:right="1418" w:bottom="1134" w:left="1418" w:header="709" w:footer="709" w:gutter="0"/>
          <w:cols w:space="720"/>
          <w:titlePg/>
        </w:sectPr>
      </w:pPr>
    </w:p>
    <w:p w:rsidR="000D28CB" w:rsidRDefault="000D28CB" w:rsidP="000D28CB">
      <w:pPr>
        <w:jc w:val="right"/>
      </w:pPr>
      <w:r>
        <w:rPr>
          <w:noProof/>
        </w:rPr>
        <w:drawing>
          <wp:inline distT="0" distB="0" distL="0" distR="0" wp14:anchorId="757D9489" wp14:editId="6CB3AFE3">
            <wp:extent cx="5759450" cy="814832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8CB" w:rsidRPr="000D28CB" w:rsidRDefault="000D28CB" w:rsidP="000D28CB"/>
    <w:p w:rsidR="000D28CB" w:rsidRPr="000D28CB" w:rsidRDefault="000D28CB" w:rsidP="000D28CB"/>
    <w:p w:rsidR="000D28CB" w:rsidRPr="000D28CB" w:rsidRDefault="000D28CB" w:rsidP="000D28CB"/>
    <w:p w:rsidR="000D28CB" w:rsidRPr="000D28CB" w:rsidRDefault="000D28CB" w:rsidP="000D28CB"/>
    <w:p w:rsidR="000D28CB" w:rsidRPr="000D28CB" w:rsidRDefault="000D28CB" w:rsidP="000D28CB"/>
    <w:p w:rsidR="000D28CB" w:rsidRDefault="000D28CB" w:rsidP="000D28CB"/>
    <w:p w:rsidR="000D28CB" w:rsidRDefault="000D28CB" w:rsidP="000D28CB">
      <w:pPr>
        <w:jc w:val="right"/>
        <w:sectPr w:rsidR="000D28CB">
          <w:pgSz w:w="11906" w:h="16838"/>
          <w:pgMar w:top="1134" w:right="1418" w:bottom="1134" w:left="1418" w:header="709" w:footer="709" w:gutter="0"/>
          <w:cols w:space="720"/>
          <w:titlePg/>
        </w:sectPr>
      </w:pPr>
    </w:p>
    <w:p w:rsidR="000D28CB" w:rsidRDefault="000D28CB" w:rsidP="000D28CB">
      <w:pPr>
        <w:jc w:val="right"/>
        <w:sectPr w:rsidR="000D28CB">
          <w:pgSz w:w="11906" w:h="16838"/>
          <w:pgMar w:top="1134" w:right="1418" w:bottom="1134" w:left="1418" w:header="709" w:footer="709" w:gutter="0"/>
          <w:cols w:space="720"/>
          <w:titlePg/>
        </w:sectPr>
      </w:pPr>
      <w:r>
        <w:rPr>
          <w:noProof/>
        </w:rPr>
        <w:drawing>
          <wp:inline distT="0" distB="0" distL="0" distR="0" wp14:anchorId="3CB1FB18" wp14:editId="5501BAF8">
            <wp:extent cx="5759450" cy="81483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8CB" w:rsidRDefault="000D28CB" w:rsidP="000D28CB">
      <w:pPr>
        <w:jc w:val="right"/>
      </w:pPr>
      <w:r>
        <w:rPr>
          <w:noProof/>
        </w:rPr>
        <w:drawing>
          <wp:inline distT="0" distB="0" distL="0" distR="0" wp14:anchorId="2EE4D85E" wp14:editId="1AEBDF53">
            <wp:extent cx="5759450" cy="814832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8CB" w:rsidRPr="000D28CB" w:rsidRDefault="000D28CB" w:rsidP="000D28CB"/>
    <w:p w:rsidR="000D28CB" w:rsidRPr="000D28CB" w:rsidRDefault="000D28CB" w:rsidP="000D28CB"/>
    <w:p w:rsidR="000D28CB" w:rsidRPr="000D28CB" w:rsidRDefault="000D28CB" w:rsidP="000D28CB"/>
    <w:p w:rsidR="000D28CB" w:rsidRDefault="000D28CB" w:rsidP="000D28CB"/>
    <w:p w:rsidR="000D28CB" w:rsidRDefault="000D28CB" w:rsidP="000D28CB"/>
    <w:p w:rsidR="000D28CB" w:rsidRDefault="000D28CB" w:rsidP="000D28CB">
      <w:pPr>
        <w:jc w:val="right"/>
        <w:sectPr w:rsidR="000D28CB">
          <w:pgSz w:w="11906" w:h="16838"/>
          <w:pgMar w:top="1134" w:right="1418" w:bottom="1134" w:left="1418" w:header="709" w:footer="709" w:gutter="0"/>
          <w:cols w:space="720"/>
          <w:titlePg/>
        </w:sectPr>
      </w:pPr>
    </w:p>
    <w:p w:rsidR="005B2CE1" w:rsidRPr="000D28CB" w:rsidRDefault="000D28CB" w:rsidP="000D28CB">
      <w:pPr>
        <w:jc w:val="right"/>
      </w:pPr>
      <w:r>
        <w:rPr>
          <w:noProof/>
        </w:rPr>
        <w:drawing>
          <wp:inline distT="0" distB="0" distL="0" distR="0" wp14:anchorId="7DB129FF" wp14:editId="3A4C0E78">
            <wp:extent cx="5759450" cy="814832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2CE1" w:rsidRPr="000D28CB">
      <w:pgSz w:w="11906" w:h="16838"/>
      <w:pgMar w:top="1134" w:right="1418" w:bottom="1134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256" w:rsidRDefault="006F3256">
      <w:r>
        <w:separator/>
      </w:r>
    </w:p>
  </w:endnote>
  <w:endnote w:type="continuationSeparator" w:id="0">
    <w:p w:rsidR="006F3256" w:rsidRDefault="006F3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CE1" w:rsidRDefault="006F3256">
    <w:pPr>
      <w:pStyle w:val="af2"/>
      <w:jc w:val="center"/>
      <w:rPr>
        <w:sz w:val="24"/>
      </w:rPr>
    </w:pPr>
    <w:r>
      <w:rPr>
        <w:sz w:val="24"/>
      </w:rPr>
      <w:fldChar w:fldCharType="begin"/>
    </w:r>
    <w:r>
      <w:rPr>
        <w:sz w:val="24"/>
      </w:rPr>
      <w:instrText xml:space="preserve">PAGE </w:instrText>
    </w:r>
    <w:r>
      <w:rPr>
        <w:sz w:val="24"/>
      </w:rPr>
      <w:fldChar w:fldCharType="separate"/>
    </w:r>
    <w:r w:rsidR="00AF03B4">
      <w:rPr>
        <w:noProof/>
        <w:sz w:val="24"/>
      </w:rPr>
      <w:t>4</w:t>
    </w:r>
    <w:r>
      <w:rPr>
        <w:sz w:val="24"/>
      </w:rPr>
      <w:fldChar w:fldCharType="end"/>
    </w:r>
  </w:p>
  <w:p w:rsidR="005B2CE1" w:rsidRDefault="005B2CE1">
    <w:pPr>
      <w:pStyle w:val="af2"/>
      <w:rPr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256" w:rsidRDefault="006F3256">
      <w:r>
        <w:separator/>
      </w:r>
    </w:p>
  </w:footnote>
  <w:footnote w:type="continuationSeparator" w:id="0">
    <w:p w:rsidR="006F3256" w:rsidRDefault="006F3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CE1" w:rsidRDefault="006F3256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3970" cy="130810"/>
              <wp:effectExtent l="0" t="0" r="0" b="0"/>
              <wp:wrapSquare wrapText="bothSides" distT="0" distB="0" distL="0" distR="0"/>
              <wp:docPr id="1" name="Pictu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70" cy="130810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5B2CE1" w:rsidRDefault="005B2CE1">
                          <w:pPr>
                            <w:pStyle w:val="a4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" o:spid="_x0000_s1026" style="position:absolute;margin-left:0;margin-top:.05pt;width:1.1pt;height:10.3pt;z-index:251658240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" adj="-11796480,,5400" path="m,l,21600r21600,l21600,,,xe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5B2CE1" w:rsidRDefault="005B2CE1">
                    <w:pPr>
                      <w:pStyle w:val="a4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E53" w:rsidRDefault="000D28CB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00A4389" wp14:editId="34CDB2EA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0"/>
              <wp:effectExtent l="0" t="0" r="0" b="0"/>
              <wp:wrapSquare wrapText="bothSides" distT="0" distB="0" distL="0" distR="0"/>
              <wp:docPr id="2" name="Pictu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E6E53" w:rsidRDefault="000D28CB">
                          <w:pPr>
                            <w:pStyle w:val="a4"/>
                            <w:rPr>
                              <w:rStyle w:val="a3"/>
                            </w:rPr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 xml:space="preserve">PAGE 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>
                            <w:rPr>
                              <w:rStyle w:val="a3"/>
                            </w:rPr>
                            <w:t xml:space="preserve"> 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0A438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.05pt;width:12pt;height:0;z-index:251660288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" filled="f" stroked="f">
              <v:textbox style="mso-fit-shape-to-text:t" inset="0,0,0,0">
                <w:txbxContent>
                  <w:p w:rsidR="006E6E53" w:rsidRDefault="000D28CB">
                    <w:pPr>
                      <w:pStyle w:val="a4"/>
                      <w:rPr>
                        <w:rStyle w:val="a3"/>
                      </w:rPr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 xml:space="preserve">PAGE 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>
                      <w:rPr>
                        <w:rStyle w:val="a3"/>
                      </w:rPr>
                      <w:t xml:space="preserve"> 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E53" w:rsidRDefault="000D28CB">
    <w:pPr>
      <w:pStyle w:val="a4"/>
      <w:jc w:val="center"/>
    </w:pPr>
    <w:r>
      <w:fldChar w:fldCharType="begin"/>
    </w:r>
    <w:r>
      <w:instrText xml:space="preserve">PAGE </w:instrText>
    </w:r>
    <w:r>
      <w:fldChar w:fldCharType="separate"/>
    </w:r>
    <w:r w:rsidR="00AF03B4">
      <w:rPr>
        <w:noProof/>
      </w:rPr>
      <w:t>4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84AC5"/>
    <w:multiLevelType w:val="multilevel"/>
    <w:tmpl w:val="3ED62AD6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pStyle w:val="3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pStyle w:val="4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CE1"/>
    <w:rsid w:val="000D28CB"/>
    <w:rsid w:val="001B3A69"/>
    <w:rsid w:val="00315D85"/>
    <w:rsid w:val="005B2CE1"/>
    <w:rsid w:val="006F3256"/>
    <w:rsid w:val="00AF03B4"/>
    <w:rsid w:val="00DD0F1E"/>
    <w:rsid w:val="00FA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820D4A-C1E7-4833-BC2C-787D96E8C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1"/>
    <w:uiPriority w:val="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numPr>
        <w:ilvl w:val="2"/>
        <w:numId w:val="1"/>
      </w:numPr>
      <w:spacing w:after="480"/>
      <w:ind w:firstLine="1134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numPr>
        <w:ilvl w:val="3"/>
        <w:numId w:val="1"/>
      </w:numPr>
      <w:spacing w:after="480"/>
      <w:jc w:val="both"/>
      <w:outlineLvl w:val="3"/>
    </w:pPr>
    <w:rPr>
      <w:sz w:val="28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color w:val="000000"/>
      <w:sz w:val="20"/>
    </w:rPr>
  </w:style>
  <w:style w:type="paragraph" w:styleId="20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0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WW8Num5z0">
    <w:name w:val="WW8Num5z0"/>
    <w:link w:val="WW8Num5z00"/>
  </w:style>
  <w:style w:type="character" w:customStyle="1" w:styleId="WW8Num5z00">
    <w:name w:val="WW8Num5z0"/>
    <w:link w:val="WW8Num5z0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customStyle="1" w:styleId="WW8Num6z0">
    <w:name w:val="WW8Num6z0"/>
    <w:link w:val="WW8Num6z00"/>
  </w:style>
  <w:style w:type="character" w:customStyle="1" w:styleId="WW8Num6z00">
    <w:name w:val="WW8Num6z0"/>
    <w:link w:val="WW8Num6z0"/>
  </w:style>
  <w:style w:type="paragraph" w:customStyle="1" w:styleId="12">
    <w:name w:val="Номер страницы1"/>
    <w:basedOn w:val="13"/>
    <w:link w:val="a3"/>
  </w:style>
  <w:style w:type="character" w:styleId="a3">
    <w:name w:val="page number"/>
    <w:basedOn w:val="a0"/>
    <w:link w:val="12"/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color w:val="000000"/>
      <w:sz w:val="28"/>
    </w:rPr>
  </w:style>
  <w:style w:type="paragraph" w:styleId="HTML">
    <w:name w:val="HTML Preformatted"/>
    <w:basedOn w:val="a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/>
    </w:rPr>
  </w:style>
  <w:style w:type="character" w:customStyle="1" w:styleId="HTML0">
    <w:name w:val="Стандартный HTML Знак"/>
    <w:basedOn w:val="1"/>
    <w:link w:val="HTML"/>
    <w:rPr>
      <w:rFonts w:ascii="Courier New" w:hAnsi="Courier New"/>
      <w:color w:val="000000"/>
      <w:sz w:val="20"/>
    </w:rPr>
  </w:style>
  <w:style w:type="paragraph" w:styleId="a4">
    <w:name w:val="header"/>
    <w:basedOn w:val="a"/>
    <w:link w:val="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1"/>
    <w:link w:val="a4"/>
    <w:rPr>
      <w:rFonts w:ascii="Times New Roman" w:hAnsi="Times New Roman"/>
      <w:color w:val="000000"/>
      <w:sz w:val="20"/>
    </w:rPr>
  </w:style>
  <w:style w:type="paragraph" w:customStyle="1" w:styleId="WW8Num1z0">
    <w:name w:val="WW8Num1z0"/>
    <w:link w:val="WW8Num1z00"/>
  </w:style>
  <w:style w:type="character" w:customStyle="1" w:styleId="WW8Num1z00">
    <w:name w:val="WW8Num1z0"/>
    <w:link w:val="WW8Num1z0"/>
  </w:style>
  <w:style w:type="paragraph" w:customStyle="1" w:styleId="52">
    <w:name w:val="5.2 Окончание"/>
    <w:basedOn w:val="a"/>
    <w:link w:val="520"/>
    <w:rPr>
      <w:sz w:val="24"/>
    </w:rPr>
  </w:style>
  <w:style w:type="character" w:customStyle="1" w:styleId="520">
    <w:name w:val="5.2 Окончание"/>
    <w:basedOn w:val="1"/>
    <w:link w:val="52"/>
    <w:rPr>
      <w:rFonts w:ascii="Times New Roman" w:hAnsi="Times New Roman"/>
      <w:color w:val="000000"/>
      <w:sz w:val="24"/>
    </w:rPr>
  </w:style>
  <w:style w:type="paragraph" w:styleId="a6">
    <w:name w:val="Normal (Web)"/>
    <w:basedOn w:val="a"/>
    <w:link w:val="a7"/>
    <w:rPr>
      <w:sz w:val="24"/>
    </w:rPr>
  </w:style>
  <w:style w:type="character" w:customStyle="1" w:styleId="a7">
    <w:name w:val="Обычный (веб) Знак"/>
    <w:basedOn w:val="1"/>
    <w:link w:val="a6"/>
    <w:rPr>
      <w:rFonts w:ascii="Times New Roman" w:hAnsi="Times New Roman"/>
      <w:color w:val="000000"/>
      <w:sz w:val="24"/>
    </w:rPr>
  </w:style>
  <w:style w:type="paragraph" w:customStyle="1" w:styleId="a8">
    <w:name w:val="Название Знак"/>
    <w:link w:val="a9"/>
    <w:rPr>
      <w:b/>
      <w:sz w:val="24"/>
    </w:rPr>
  </w:style>
  <w:style w:type="character" w:customStyle="1" w:styleId="a9">
    <w:name w:val="Название Знак"/>
    <w:link w:val="a8"/>
    <w:rPr>
      <w:b/>
      <w:sz w:val="24"/>
    </w:rPr>
  </w:style>
  <w:style w:type="paragraph" w:customStyle="1" w:styleId="aa">
    <w:name w:val="Заголовок таблицы"/>
    <w:basedOn w:val="ab"/>
    <w:link w:val="ac"/>
    <w:pPr>
      <w:jc w:val="center"/>
    </w:pPr>
    <w:rPr>
      <w:b/>
    </w:rPr>
  </w:style>
  <w:style w:type="character" w:customStyle="1" w:styleId="ac">
    <w:name w:val="Заголовок таблицы"/>
    <w:basedOn w:val="ad"/>
    <w:link w:val="aa"/>
    <w:rPr>
      <w:rFonts w:ascii="Times New Roman" w:hAnsi="Times New Roman"/>
      <w:b/>
      <w:color w:val="000000"/>
      <w:sz w:val="20"/>
    </w:rPr>
  </w:style>
  <w:style w:type="paragraph" w:styleId="ae">
    <w:name w:val="index heading"/>
    <w:basedOn w:val="a"/>
    <w:link w:val="af"/>
    <w:rPr>
      <w:rFonts w:ascii="PT Astra Serif" w:hAnsi="PT Astra Serif"/>
    </w:rPr>
  </w:style>
  <w:style w:type="character" w:customStyle="1" w:styleId="af">
    <w:name w:val="Указатель Знак"/>
    <w:basedOn w:val="1"/>
    <w:link w:val="ae"/>
    <w:rPr>
      <w:rFonts w:ascii="PT Astra Serif" w:hAnsi="PT Astra Serif"/>
      <w:color w:val="000000"/>
      <w:sz w:val="20"/>
    </w:rPr>
  </w:style>
  <w:style w:type="paragraph" w:styleId="23">
    <w:name w:val="Body Text Indent 2"/>
    <w:basedOn w:val="a"/>
    <w:link w:val="24"/>
    <w:pPr>
      <w:spacing w:after="480"/>
      <w:ind w:firstLine="1134"/>
      <w:jc w:val="both"/>
    </w:pPr>
    <w:rPr>
      <w:sz w:val="28"/>
    </w:rPr>
  </w:style>
  <w:style w:type="character" w:customStyle="1" w:styleId="24">
    <w:name w:val="Основной текст с отступом 2 Знак"/>
    <w:basedOn w:val="1"/>
    <w:link w:val="23"/>
    <w:rPr>
      <w:rFonts w:ascii="Times New Roman" w:hAnsi="Times New Roman"/>
      <w:color w:val="000000"/>
      <w:sz w:val="28"/>
    </w:rPr>
  </w:style>
  <w:style w:type="paragraph" w:styleId="af0">
    <w:name w:val="List Paragraph"/>
    <w:basedOn w:val="a"/>
    <w:link w:val="af1"/>
    <w:pPr>
      <w:ind w:left="720"/>
      <w:contextualSpacing/>
    </w:pPr>
    <w:rPr>
      <w:sz w:val="26"/>
    </w:rPr>
  </w:style>
  <w:style w:type="character" w:customStyle="1" w:styleId="af1">
    <w:name w:val="Абзац списка Знак"/>
    <w:basedOn w:val="1"/>
    <w:link w:val="af0"/>
    <w:rPr>
      <w:rFonts w:ascii="Times New Roman" w:hAnsi="Times New Roman"/>
      <w:color w:val="000000"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33">
    <w:name w:val="Body Text Indent 3"/>
    <w:basedOn w:val="a"/>
    <w:link w:val="34"/>
    <w:pPr>
      <w:spacing w:after="120"/>
      <w:ind w:left="283"/>
    </w:pPr>
    <w:rPr>
      <w:sz w:val="16"/>
    </w:rPr>
  </w:style>
  <w:style w:type="character" w:customStyle="1" w:styleId="34">
    <w:name w:val="Основной текст с отступом 3 Знак"/>
    <w:basedOn w:val="1"/>
    <w:link w:val="33"/>
    <w:rPr>
      <w:rFonts w:ascii="Times New Roman" w:hAnsi="Times New Roman"/>
      <w:color w:val="000000"/>
      <w:sz w:val="16"/>
    </w:rPr>
  </w:style>
  <w:style w:type="paragraph" w:styleId="af2">
    <w:name w:val="footer"/>
    <w:basedOn w:val="a"/>
    <w:link w:val="14"/>
    <w:pPr>
      <w:tabs>
        <w:tab w:val="center" w:pos="4677"/>
        <w:tab w:val="right" w:pos="9355"/>
      </w:tabs>
    </w:pPr>
  </w:style>
  <w:style w:type="character" w:customStyle="1" w:styleId="14">
    <w:name w:val="Нижний колонтитул Знак1"/>
    <w:basedOn w:val="1"/>
    <w:link w:val="af2"/>
    <w:rPr>
      <w:rFonts w:ascii="Times New Roman" w:hAnsi="Times New Roman"/>
      <w:color w:val="000000"/>
      <w:sz w:val="20"/>
    </w:rPr>
  </w:style>
  <w:style w:type="paragraph" w:styleId="af3">
    <w:name w:val="Body Text Indent"/>
    <w:basedOn w:val="a"/>
    <w:link w:val="af4"/>
    <w:pPr>
      <w:spacing w:after="120"/>
      <w:ind w:left="283"/>
    </w:pPr>
  </w:style>
  <w:style w:type="character" w:customStyle="1" w:styleId="af4">
    <w:name w:val="Основной текст с отступом Знак"/>
    <w:basedOn w:val="1"/>
    <w:link w:val="af3"/>
    <w:rPr>
      <w:rFonts w:ascii="Times New Roman" w:hAnsi="Times New Roman"/>
      <w:color w:val="000000"/>
      <w:sz w:val="20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af5">
    <w:name w:val="caption"/>
    <w:basedOn w:val="a"/>
    <w:link w:val="af6"/>
    <w:pPr>
      <w:spacing w:before="120" w:after="120"/>
    </w:pPr>
    <w:rPr>
      <w:rFonts w:ascii="PT Astra Serif" w:hAnsi="PT Astra Serif"/>
      <w:i/>
      <w:sz w:val="24"/>
    </w:rPr>
  </w:style>
  <w:style w:type="character" w:customStyle="1" w:styleId="af6">
    <w:name w:val="Название объекта Знак"/>
    <w:basedOn w:val="1"/>
    <w:link w:val="af5"/>
    <w:rPr>
      <w:rFonts w:ascii="PT Astra Serif" w:hAnsi="PT Astra Serif"/>
      <w:i/>
      <w:color w:val="000000"/>
      <w:sz w:val="24"/>
    </w:rPr>
  </w:style>
  <w:style w:type="paragraph" w:customStyle="1" w:styleId="ConsPlusNormal">
    <w:name w:val="ConsPlusNormal"/>
    <w:link w:val="ConsPlusNormal0"/>
    <w:pPr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Pr>
      <w:rFonts w:ascii="Arial" w:hAnsi="Arial"/>
      <w:color w:val="000000"/>
      <w:sz w:val="20"/>
    </w:rPr>
  </w:style>
  <w:style w:type="paragraph" w:customStyle="1" w:styleId="15">
    <w:name w:val="Гиперссылка1"/>
    <w:link w:val="af7"/>
    <w:rPr>
      <w:color w:val="0563C1"/>
      <w:u w:val="single"/>
    </w:rPr>
  </w:style>
  <w:style w:type="character" w:styleId="af7">
    <w:name w:val="Hyperlink"/>
    <w:link w:val="15"/>
    <w:rPr>
      <w:color w:val="0563C1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Pr>
      <w:rFonts w:ascii="XO Thames" w:hAnsi="XO Thames"/>
      <w:b/>
      <w:sz w:val="28"/>
    </w:rPr>
  </w:style>
  <w:style w:type="paragraph" w:customStyle="1" w:styleId="af8">
    <w:name w:val="Нижний колонтитул Знак"/>
    <w:link w:val="af9"/>
  </w:style>
  <w:style w:type="character" w:customStyle="1" w:styleId="af9">
    <w:name w:val="Нижний колонтитул Знак"/>
    <w:link w:val="af8"/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25">
    <w:name w:val="Body Text 2"/>
    <w:basedOn w:val="a"/>
    <w:link w:val="26"/>
    <w:pPr>
      <w:spacing w:after="120" w:line="480" w:lineRule="auto"/>
    </w:pPr>
  </w:style>
  <w:style w:type="character" w:customStyle="1" w:styleId="26">
    <w:name w:val="Основной текст 2 Знак"/>
    <w:basedOn w:val="1"/>
    <w:link w:val="25"/>
    <w:rPr>
      <w:rFonts w:ascii="Times New Roman" w:hAnsi="Times New Roman"/>
      <w:color w:val="000000"/>
      <w:sz w:val="20"/>
    </w:rPr>
  </w:style>
  <w:style w:type="paragraph" w:customStyle="1" w:styleId="ab">
    <w:name w:val="Содержимое таблицы"/>
    <w:basedOn w:val="a"/>
    <w:link w:val="ad"/>
    <w:pPr>
      <w:widowControl w:val="0"/>
    </w:pPr>
  </w:style>
  <w:style w:type="character" w:customStyle="1" w:styleId="ad">
    <w:name w:val="Содержимое таблицы"/>
    <w:basedOn w:val="1"/>
    <w:link w:val="ab"/>
    <w:rPr>
      <w:rFonts w:ascii="Times New Roman" w:hAnsi="Times New Roman"/>
      <w:color w:val="000000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WW8Num3z0">
    <w:name w:val="WW8Num3z0"/>
    <w:link w:val="WW8Num3z00"/>
  </w:style>
  <w:style w:type="character" w:customStyle="1" w:styleId="WW8Num3z00">
    <w:name w:val="WW8Num3z0"/>
    <w:link w:val="WW8Num3z0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afa">
    <w:name w:val="Колонтитул"/>
    <w:basedOn w:val="a"/>
    <w:link w:val="afb"/>
    <w:pPr>
      <w:tabs>
        <w:tab w:val="center" w:pos="4819"/>
        <w:tab w:val="right" w:pos="9638"/>
      </w:tabs>
    </w:pPr>
  </w:style>
  <w:style w:type="character" w:customStyle="1" w:styleId="afb">
    <w:name w:val="Колонтитул"/>
    <w:basedOn w:val="1"/>
    <w:link w:val="afa"/>
    <w:rPr>
      <w:rFonts w:ascii="Times New Roman" w:hAnsi="Times New Roman"/>
      <w:color w:val="000000"/>
      <w:sz w:val="20"/>
    </w:rPr>
  </w:style>
  <w:style w:type="paragraph" w:customStyle="1" w:styleId="WW8Num2z0">
    <w:name w:val="WW8Num2z0"/>
    <w:link w:val="WW8Num2z00"/>
  </w:style>
  <w:style w:type="character" w:customStyle="1" w:styleId="WW8Num2z00">
    <w:name w:val="WW8Num2z0"/>
    <w:link w:val="WW8Num2z0"/>
  </w:style>
  <w:style w:type="paragraph" w:styleId="afc">
    <w:name w:val="Balloon Text"/>
    <w:basedOn w:val="a"/>
    <w:link w:val="afd"/>
    <w:rPr>
      <w:rFonts w:ascii="Tahoma" w:hAnsi="Tahoma"/>
      <w:sz w:val="16"/>
    </w:rPr>
  </w:style>
  <w:style w:type="character" w:customStyle="1" w:styleId="afd">
    <w:name w:val="Текст выноски Знак"/>
    <w:basedOn w:val="1"/>
    <w:link w:val="afc"/>
    <w:rPr>
      <w:rFonts w:ascii="Tahoma" w:hAnsi="Tahoma"/>
      <w:color w:val="000000"/>
      <w:sz w:val="16"/>
    </w:rPr>
  </w:style>
  <w:style w:type="paragraph" w:styleId="afe">
    <w:name w:val="No Spacing"/>
    <w:link w:val="aff"/>
    <w:rPr>
      <w:sz w:val="26"/>
    </w:rPr>
  </w:style>
  <w:style w:type="character" w:customStyle="1" w:styleId="aff">
    <w:name w:val="Без интервала Знак"/>
    <w:link w:val="afe"/>
    <w:rPr>
      <w:rFonts w:ascii="Times New Roman" w:hAnsi="Times New Roman"/>
      <w:color w:val="000000"/>
      <w:sz w:val="26"/>
    </w:rPr>
  </w:style>
  <w:style w:type="paragraph" w:styleId="51">
    <w:name w:val="toc 5"/>
    <w:next w:val="a"/>
    <w:link w:val="53"/>
    <w:uiPriority w:val="39"/>
    <w:pPr>
      <w:ind w:left="800"/>
    </w:pPr>
    <w:rPr>
      <w:rFonts w:ascii="XO Thames" w:hAnsi="XO Thames"/>
      <w:sz w:val="28"/>
    </w:rPr>
  </w:style>
  <w:style w:type="character" w:customStyle="1" w:styleId="53">
    <w:name w:val="Оглавление 5 Знак"/>
    <w:link w:val="51"/>
    <w:rPr>
      <w:rFonts w:ascii="XO Thames" w:hAnsi="XO Thames"/>
      <w:sz w:val="28"/>
    </w:rPr>
  </w:style>
  <w:style w:type="paragraph" w:customStyle="1" w:styleId="aff0">
    <w:name w:val="Знак Знак Знак"/>
    <w:basedOn w:val="a"/>
    <w:link w:val="aff1"/>
    <w:pPr>
      <w:spacing w:before="100" w:after="100"/>
    </w:pPr>
    <w:rPr>
      <w:rFonts w:ascii="Tahoma" w:hAnsi="Tahoma"/>
    </w:rPr>
  </w:style>
  <w:style w:type="character" w:customStyle="1" w:styleId="aff1">
    <w:name w:val="Знак Знак Знак"/>
    <w:basedOn w:val="1"/>
    <w:link w:val="aff0"/>
    <w:rPr>
      <w:rFonts w:ascii="Tahoma" w:hAnsi="Tahoma"/>
      <w:color w:val="000000"/>
      <w:sz w:val="20"/>
    </w:rPr>
  </w:style>
  <w:style w:type="paragraph" w:styleId="aff2">
    <w:name w:val="Body Text"/>
    <w:basedOn w:val="a"/>
    <w:link w:val="aff3"/>
    <w:pPr>
      <w:spacing w:after="120"/>
    </w:pPr>
    <w:rPr>
      <w:sz w:val="24"/>
    </w:rPr>
  </w:style>
  <w:style w:type="character" w:customStyle="1" w:styleId="aff3">
    <w:name w:val="Основной текст Знак"/>
    <w:basedOn w:val="1"/>
    <w:link w:val="aff2"/>
    <w:rPr>
      <w:rFonts w:ascii="Times New Roman" w:hAnsi="Times New Roman"/>
      <w:color w:val="000000"/>
      <w:sz w:val="24"/>
    </w:rPr>
  </w:style>
  <w:style w:type="paragraph" w:customStyle="1" w:styleId="27">
    <w:name w:val="Заголовок 2 Знак"/>
    <w:link w:val="28"/>
    <w:rPr>
      <w:rFonts w:ascii="Cambria" w:hAnsi="Cambria"/>
      <w:b/>
      <w:i/>
      <w:sz w:val="28"/>
    </w:rPr>
  </w:style>
  <w:style w:type="character" w:customStyle="1" w:styleId="28">
    <w:name w:val="Заголовок 2 Знак"/>
    <w:link w:val="27"/>
    <w:rPr>
      <w:rFonts w:ascii="Cambria" w:hAnsi="Cambria"/>
      <w:b/>
      <w:i/>
      <w:sz w:val="28"/>
    </w:rPr>
  </w:style>
  <w:style w:type="paragraph" w:styleId="aff4">
    <w:name w:val="Subtitle"/>
    <w:next w:val="a"/>
    <w:link w:val="aff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f5">
    <w:name w:val="Подзаголовок Знак"/>
    <w:link w:val="aff4"/>
    <w:rPr>
      <w:rFonts w:ascii="XO Thames" w:hAnsi="XO Thames"/>
      <w:i/>
      <w:sz w:val="24"/>
    </w:rPr>
  </w:style>
  <w:style w:type="paragraph" w:customStyle="1" w:styleId="13">
    <w:name w:val="Основной шрифт абзаца1"/>
  </w:style>
  <w:style w:type="paragraph" w:styleId="aff6">
    <w:name w:val="List"/>
    <w:basedOn w:val="aff2"/>
    <w:link w:val="aff7"/>
    <w:rPr>
      <w:rFonts w:ascii="PT Astra Serif" w:hAnsi="PT Astra Serif"/>
    </w:rPr>
  </w:style>
  <w:style w:type="character" w:customStyle="1" w:styleId="aff7">
    <w:name w:val="Список Знак"/>
    <w:basedOn w:val="aff3"/>
    <w:link w:val="aff6"/>
    <w:rPr>
      <w:rFonts w:ascii="PT Astra Serif" w:hAnsi="PT Astra Serif"/>
      <w:color w:val="000000"/>
      <w:sz w:val="24"/>
    </w:rPr>
  </w:style>
  <w:style w:type="paragraph" w:styleId="aff8">
    <w:name w:val="Title"/>
    <w:next w:val="a"/>
    <w:link w:val="aff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9">
    <w:name w:val="Заголовок Знак"/>
    <w:link w:val="aff8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Pr>
      <w:rFonts w:ascii="Times New Roman" w:hAnsi="Times New Roman"/>
      <w:color w:val="000000"/>
      <w:sz w:val="28"/>
    </w:rPr>
  </w:style>
  <w:style w:type="paragraph" w:customStyle="1" w:styleId="WW8Num4z0">
    <w:name w:val="WW8Num4z0"/>
    <w:link w:val="WW8Num4z00"/>
  </w:style>
  <w:style w:type="character" w:customStyle="1" w:styleId="WW8Num4z00">
    <w:name w:val="WW8Num4z0"/>
    <w:link w:val="WW8Num4z0"/>
  </w:style>
  <w:style w:type="paragraph" w:customStyle="1" w:styleId="18">
    <w:name w:val="Заголовок1"/>
    <w:basedOn w:val="a"/>
    <w:next w:val="aff2"/>
    <w:link w:val="29"/>
    <w:pPr>
      <w:ind w:left="709" w:hanging="709"/>
      <w:jc w:val="center"/>
    </w:pPr>
    <w:rPr>
      <w:b/>
      <w:sz w:val="24"/>
    </w:rPr>
  </w:style>
  <w:style w:type="character" w:customStyle="1" w:styleId="29">
    <w:name w:val="Заголовок2"/>
    <w:basedOn w:val="1"/>
    <w:link w:val="18"/>
    <w:rPr>
      <w:rFonts w:ascii="Times New Roman" w:hAnsi="Times New Roman"/>
      <w:b/>
      <w:color w:val="000000"/>
      <w:sz w:val="24"/>
    </w:rPr>
  </w:style>
  <w:style w:type="character" w:customStyle="1" w:styleId="21">
    <w:name w:val="Заголовок 2 Знак1"/>
    <w:basedOn w:val="1"/>
    <w:link w:val="2"/>
    <w:rPr>
      <w:rFonts w:ascii="Cambria" w:hAnsi="Cambria"/>
      <w:b/>
      <w:i/>
      <w:color w:val="000000"/>
      <w:sz w:val="28"/>
    </w:rPr>
  </w:style>
  <w:style w:type="paragraph" w:customStyle="1" w:styleId="affa">
    <w:name w:val="Содержимое врезки"/>
    <w:basedOn w:val="a"/>
    <w:link w:val="affb"/>
  </w:style>
  <w:style w:type="character" w:customStyle="1" w:styleId="affb">
    <w:name w:val="Содержимое врезки"/>
    <w:basedOn w:val="1"/>
    <w:link w:val="affa"/>
    <w:rPr>
      <w:rFonts w:ascii="Times New Roman" w:hAnsi="Times New Roman"/>
      <w:color w:val="000000"/>
      <w:sz w:val="20"/>
    </w:rPr>
  </w:style>
  <w:style w:type="paragraph" w:customStyle="1" w:styleId="100">
    <w:name w:val="1.0 Проект №"/>
    <w:basedOn w:val="a"/>
    <w:link w:val="101"/>
    <w:pPr>
      <w:jc w:val="right"/>
    </w:pPr>
    <w:rPr>
      <w:b/>
      <w:sz w:val="24"/>
    </w:rPr>
  </w:style>
  <w:style w:type="character" w:customStyle="1" w:styleId="101">
    <w:name w:val="1.0 Проект №"/>
    <w:basedOn w:val="1"/>
    <w:link w:val="100"/>
    <w:rPr>
      <w:rFonts w:ascii="Times New Roman" w:hAnsi="Times New Roman"/>
      <w:b/>
      <w:color w:val="000000"/>
      <w:sz w:val="24"/>
    </w:rPr>
  </w:style>
  <w:style w:type="paragraph" w:customStyle="1" w:styleId="2a">
    <w:name w:val="Основной шрифт абзаца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eader" Target="header3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Александровна Карпушева</dc:creator>
  <cp:lastModifiedBy>Людмила Александровна Карпушева</cp:lastModifiedBy>
  <cp:revision>4</cp:revision>
  <dcterms:created xsi:type="dcterms:W3CDTF">2026-06-01T06:54:00Z</dcterms:created>
  <dcterms:modified xsi:type="dcterms:W3CDTF">2026-06-03T13:39:00Z</dcterms:modified>
</cp:coreProperties>
</file>