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6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819"/>
        <w:gridCol w:w="4643"/>
      </w:tblGrid>
      <w:tr w:rsidR="003317B7" w:rsidTr="00B46D1A">
        <w:trPr>
          <w:trHeight w:val="708"/>
        </w:trPr>
        <w:tc>
          <w:tcPr>
            <w:tcW w:w="4819" w:type="dxa"/>
            <w:shd w:val="clear" w:color="auto" w:fill="auto"/>
          </w:tcPr>
          <w:p w:rsidR="003317B7" w:rsidRDefault="003317B7">
            <w:pPr>
              <w:pStyle w:val="100"/>
              <w:jc w:val="left"/>
              <w:rPr>
                <w:b w:val="0"/>
              </w:rPr>
            </w:pPr>
            <w:bookmarkStart w:id="0" w:name="_GoBack"/>
            <w:bookmarkEnd w:id="0"/>
          </w:p>
        </w:tc>
        <w:tc>
          <w:tcPr>
            <w:tcW w:w="4643" w:type="dxa"/>
            <w:shd w:val="clear" w:color="auto" w:fill="auto"/>
          </w:tcPr>
          <w:p w:rsidR="003317B7" w:rsidRDefault="00A44EE3">
            <w:pPr>
              <w:tabs>
                <w:tab w:val="left" w:pos="4131"/>
              </w:tabs>
              <w:jc w:val="right"/>
              <w:outlineLvl w:val="0"/>
              <w:rPr>
                <w:sz w:val="24"/>
              </w:rPr>
            </w:pPr>
            <w:r>
              <w:rPr>
                <w:sz w:val="24"/>
              </w:rPr>
              <w:t xml:space="preserve">Проект № </w:t>
            </w:r>
            <w:r w:rsidR="00A322FF">
              <w:rPr>
                <w:sz w:val="24"/>
              </w:rPr>
              <w:t>212</w:t>
            </w:r>
            <w:r>
              <w:rPr>
                <w:sz w:val="24"/>
              </w:rPr>
              <w:t xml:space="preserve">-пр </w:t>
            </w:r>
          </w:p>
          <w:p w:rsidR="003317B7" w:rsidRDefault="003317B7">
            <w:pPr>
              <w:tabs>
                <w:tab w:val="left" w:pos="4131"/>
              </w:tabs>
              <w:jc w:val="right"/>
              <w:outlineLvl w:val="0"/>
              <w:rPr>
                <w:sz w:val="24"/>
              </w:rPr>
            </w:pPr>
          </w:p>
        </w:tc>
      </w:tr>
    </w:tbl>
    <w:p w:rsidR="003317B7" w:rsidRDefault="00A44EE3">
      <w:pPr>
        <w:spacing w:after="600"/>
        <w:jc w:val="center"/>
        <w:rPr>
          <w:b/>
          <w:sz w:val="28"/>
        </w:rPr>
      </w:pPr>
      <w:r>
        <w:rPr>
          <w:b/>
          <w:caps/>
          <w:sz w:val="28"/>
        </w:rPr>
        <w:t>ЗАКОН НЕНЕЦКОГО АВТОНОМНОГО ОКРУГА</w:t>
      </w:r>
    </w:p>
    <w:p w:rsidR="003317B7" w:rsidRDefault="00A44EE3">
      <w:pPr>
        <w:spacing w:before="600"/>
        <w:contextualSpacing/>
        <w:jc w:val="center"/>
        <w:rPr>
          <w:b/>
          <w:sz w:val="28"/>
        </w:rPr>
      </w:pPr>
      <w:r>
        <w:rPr>
          <w:b/>
          <w:sz w:val="28"/>
        </w:rPr>
        <w:t xml:space="preserve">О внесении изменений в отдельные законы </w:t>
      </w:r>
    </w:p>
    <w:p w:rsidR="003317B7" w:rsidRDefault="00A44EE3">
      <w:pPr>
        <w:spacing w:before="600"/>
        <w:contextualSpacing/>
        <w:jc w:val="center"/>
        <w:rPr>
          <w:sz w:val="24"/>
        </w:rPr>
      </w:pPr>
      <w:r>
        <w:rPr>
          <w:b/>
          <w:sz w:val="28"/>
        </w:rPr>
        <w:t>Ненецкого автономного округа</w:t>
      </w:r>
    </w:p>
    <w:p w:rsidR="003317B7" w:rsidRDefault="00A44EE3">
      <w:pPr>
        <w:spacing w:before="800" w:after="440"/>
        <w:jc w:val="both"/>
        <w:rPr>
          <w:b/>
          <w:sz w:val="24"/>
        </w:rPr>
      </w:pPr>
      <w:r>
        <w:rPr>
          <w:sz w:val="24"/>
        </w:rPr>
        <w:t>Для принятия в первом чтении                                                   «____» ________ 2026 года</w:t>
      </w:r>
    </w:p>
    <w:p w:rsidR="003317B7" w:rsidRDefault="00A44EE3">
      <w:pPr>
        <w:spacing w:before="240" w:after="240"/>
        <w:ind w:firstLine="709"/>
        <w:jc w:val="both"/>
        <w:rPr>
          <w:sz w:val="24"/>
        </w:rPr>
      </w:pPr>
      <w:bookmarkStart w:id="1" w:name="Par34"/>
      <w:bookmarkEnd w:id="1"/>
      <w:r>
        <w:rPr>
          <w:b/>
          <w:sz w:val="24"/>
        </w:rPr>
        <w:t xml:space="preserve">Статья 1 </w:t>
      </w:r>
    </w:p>
    <w:p w:rsidR="003317B7" w:rsidRDefault="00A44EE3">
      <w:pPr>
        <w:ind w:firstLine="709"/>
        <w:jc w:val="both"/>
        <w:rPr>
          <w:sz w:val="24"/>
        </w:rPr>
      </w:pPr>
      <w:r>
        <w:rPr>
          <w:sz w:val="24"/>
        </w:rPr>
        <w:t xml:space="preserve">Внести изменение в часть 1.2 статьи 9 закона Ненецкого автономного округа </w:t>
      </w:r>
      <w:r>
        <w:rPr>
          <w:sz w:val="24"/>
        </w:rPr>
        <w:br/>
        <w:t>от 25 ноября 2002 года № 375-оз «О транспортном налоге» (в редакции закона округа от 24 февраля 2025 года № 90-оз), дополнив после абзаца второго абзацем следующего содержания»:</w:t>
      </w:r>
    </w:p>
    <w:p w:rsidR="003317B7" w:rsidRDefault="003317B7">
      <w:pPr>
        <w:pStyle w:val="af2"/>
        <w:spacing w:after="0"/>
        <w:ind w:firstLine="709"/>
        <w:jc w:val="both"/>
      </w:pPr>
    </w:p>
    <w:p w:rsidR="003317B7" w:rsidRDefault="00A44EE3">
      <w:pPr>
        <w:pStyle w:val="af2"/>
        <w:spacing w:after="0"/>
        <w:ind w:firstLine="709"/>
        <w:jc w:val="both"/>
      </w:pPr>
      <w:r>
        <w:t>«Льгота по уплате транспортного налога, установленная абзацем первым настоящей части, сохраняется за многодетными семьями в случае гибели (смерти) или признания безвестно отсутствующим(и), объявления умершим(и) одного ребенка (нескольких детей) в возрасте до 23 лет в результате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Украины.</w:t>
      </w:r>
    </w:p>
    <w:p w:rsidR="003317B7" w:rsidRDefault="00A44EE3">
      <w:pPr>
        <w:pStyle w:val="af2"/>
        <w:spacing w:after="0"/>
        <w:ind w:firstLine="709"/>
        <w:jc w:val="both"/>
        <w:rPr>
          <w:b/>
        </w:rPr>
      </w:pPr>
      <w:r>
        <w:t xml:space="preserve">Сохраненное в соответствии с настоящей частью право на меры социальной поддержки, предоставляемые многодетным семьям в соответствии с настоящим законом, действует до достижения ребенком, следующим по старшинству после погибшего (признанного безвестно отсутствующим, объявленного умершим), входящим в состав многодетной семьи, возраста 18 лет, а также до 23 лет (включительно) в случае обучения такого ребенка по очной форме обучения </w:t>
      </w:r>
      <w:r>
        <w:br/>
        <w:t xml:space="preserve">в организациях, осуществляющих образовательную деятельность.». </w:t>
      </w:r>
    </w:p>
    <w:p w:rsidR="003317B7" w:rsidRDefault="00A44EE3">
      <w:pPr>
        <w:spacing w:before="240" w:after="240"/>
        <w:ind w:firstLine="709"/>
        <w:jc w:val="both"/>
        <w:rPr>
          <w:sz w:val="24"/>
        </w:rPr>
      </w:pPr>
      <w:r>
        <w:rPr>
          <w:b/>
          <w:sz w:val="24"/>
        </w:rPr>
        <w:t xml:space="preserve">Статья 2 </w:t>
      </w:r>
    </w:p>
    <w:p w:rsidR="003317B7" w:rsidRDefault="00A44EE3">
      <w:pPr>
        <w:ind w:firstLine="709"/>
        <w:jc w:val="both"/>
        <w:rPr>
          <w:sz w:val="24"/>
        </w:rPr>
      </w:pPr>
      <w:r>
        <w:rPr>
          <w:sz w:val="24"/>
        </w:rPr>
        <w:t>Внести в статью 2 закона Ненецкого автономного округа от 26 февраля 2007 года № 21-оз «О поддержке семьи, материнства, отцовства и детства в Ненецком автономном округе» (в редакции закона округа от 6 октября 2025 года № 131-оз) изменение, дополнив частью 4 следующего содержания:</w:t>
      </w:r>
    </w:p>
    <w:p w:rsidR="003317B7" w:rsidRDefault="00A44EE3">
      <w:pPr>
        <w:spacing w:before="240"/>
        <w:ind w:firstLine="709"/>
        <w:jc w:val="both"/>
        <w:rPr>
          <w:sz w:val="24"/>
        </w:rPr>
      </w:pPr>
      <w:r>
        <w:rPr>
          <w:sz w:val="24"/>
        </w:rPr>
        <w:t>«4. Право на меры социальной поддержки многодетным семьям, установленные настоящим законом, сохраняется за многодетными семьями в случае гибели (смерти) или признания безвестно отсутствующим(и), объявления умершим(и) одного ребенка (нескольких детей) в возрасте до 23 лет в результате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Украины.</w:t>
      </w:r>
    </w:p>
    <w:p w:rsidR="003317B7" w:rsidRDefault="00A44EE3">
      <w:pPr>
        <w:ind w:firstLine="709"/>
        <w:jc w:val="both"/>
        <w:rPr>
          <w:b/>
          <w:sz w:val="24"/>
        </w:rPr>
      </w:pPr>
      <w:r>
        <w:rPr>
          <w:sz w:val="24"/>
        </w:rPr>
        <w:t xml:space="preserve">Сохраненное в соответствии с настоящей частью право на меры социальной поддержки, предоставляемые многодетным семьям в соответствии с настоящим законом, действует до достижения ребенком, следующим по старшинству после погибшего (признанного безвестно отсутствующим, объявленного умершим), входящим в состав многодетной семьи, возраста 18 лет, а также до 23 лет (включительно) в случае </w:t>
      </w:r>
      <w:r>
        <w:rPr>
          <w:sz w:val="24"/>
        </w:rPr>
        <w:lastRenderedPageBreak/>
        <w:t xml:space="preserve">обучения такого ребенка по очной форме обучения </w:t>
      </w:r>
      <w:r>
        <w:rPr>
          <w:sz w:val="24"/>
        </w:rPr>
        <w:br/>
        <w:t>в организациях, осуществляющих образовательную деятельность.».</w:t>
      </w:r>
    </w:p>
    <w:p w:rsidR="003317B7" w:rsidRDefault="00A44EE3">
      <w:pPr>
        <w:spacing w:before="240" w:after="240"/>
        <w:ind w:firstLine="709"/>
        <w:jc w:val="both"/>
        <w:rPr>
          <w:sz w:val="24"/>
        </w:rPr>
      </w:pPr>
      <w:r>
        <w:rPr>
          <w:b/>
          <w:sz w:val="24"/>
        </w:rPr>
        <w:t>Статья 3</w:t>
      </w:r>
    </w:p>
    <w:p w:rsidR="003317B7" w:rsidRDefault="00A44EE3">
      <w:pPr>
        <w:ind w:firstLine="709"/>
        <w:jc w:val="both"/>
        <w:rPr>
          <w:sz w:val="24"/>
        </w:rPr>
      </w:pPr>
      <w:r>
        <w:rPr>
          <w:sz w:val="24"/>
        </w:rPr>
        <w:t>Внести в часть 3.1 статьи 1 закона Ненецкого автономного округа от 27 февраля 2009 года № 13-оз «О дополнительных мерах социальной поддержки отдельных категорий граждан и порядке наделения органов местного самоуправления отдельными государственными полномочиями Ненецкого автономного округа по предоставлению дополнительных мер социальной поддержки» (в редакции закона округа от 6 октября 2025 года № 131-оз) изменение, дополнив абзацами следующего содержания:</w:t>
      </w:r>
    </w:p>
    <w:p w:rsidR="003317B7" w:rsidRDefault="00A44EE3">
      <w:pPr>
        <w:ind w:firstLine="709"/>
        <w:jc w:val="both"/>
        <w:rPr>
          <w:sz w:val="24"/>
        </w:rPr>
      </w:pPr>
      <w:r>
        <w:rPr>
          <w:sz w:val="24"/>
        </w:rPr>
        <w:t>«Право на меры социальной поддержки многодетным семьям, установленные настоящим законом, сохраняется за многодетными семьями в случае гибели (смерти) или признания безвестно отсутствующим(и), объявления умершим(и) одного ребенка (нескольких детей) в возрасте до 23 лет в результате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Украины.</w:t>
      </w:r>
    </w:p>
    <w:p w:rsidR="003317B7" w:rsidRDefault="00A44EE3">
      <w:pPr>
        <w:ind w:firstLine="709"/>
        <w:jc w:val="both"/>
        <w:rPr>
          <w:b/>
          <w:sz w:val="24"/>
        </w:rPr>
      </w:pPr>
      <w:r>
        <w:rPr>
          <w:sz w:val="24"/>
        </w:rPr>
        <w:t xml:space="preserve">Сохраненное в соответствии с настоящей частью право на меры социальной поддержки, предоставляемые многодетным семьям в соответствии с настоящим законом, действует до достижения ребенком, следующим по старшинству после погибшего (признанного безвестно отсутствующим, объявленного умершим), входящим в состав многодетной семьи, возраста 18 лет, а также до 23 лет (включительно) в случае обучения такого ребенка по очной форме обучения </w:t>
      </w:r>
      <w:r>
        <w:rPr>
          <w:sz w:val="24"/>
        </w:rPr>
        <w:br/>
        <w:t>в организациях, осуществляющих образовательную деятельность.».</w:t>
      </w:r>
    </w:p>
    <w:p w:rsidR="003317B7" w:rsidRDefault="00A44EE3">
      <w:pPr>
        <w:spacing w:before="240" w:after="240"/>
        <w:ind w:firstLine="709"/>
        <w:jc w:val="both"/>
        <w:rPr>
          <w:sz w:val="24"/>
        </w:rPr>
      </w:pPr>
      <w:r>
        <w:rPr>
          <w:b/>
          <w:sz w:val="24"/>
        </w:rPr>
        <w:t xml:space="preserve">Статья 4 </w:t>
      </w:r>
    </w:p>
    <w:p w:rsidR="003317B7" w:rsidRDefault="00A44EE3">
      <w:pPr>
        <w:ind w:firstLine="709"/>
        <w:jc w:val="both"/>
        <w:rPr>
          <w:sz w:val="24"/>
        </w:rPr>
      </w:pPr>
      <w:r>
        <w:rPr>
          <w:sz w:val="24"/>
        </w:rPr>
        <w:t>Внести в статью 12 закона Ненецкого автономного округа от 20 декабря 2013 года № 121-оз «О мерах социальной поддержки отдельных категорий граждан, проживающих на территории Ненецкого автономного округа» (в редакции закона округа от 25 марта 2026 года № 169-оз) изменение, дополнив частью 3 следующего содержания:</w:t>
      </w:r>
    </w:p>
    <w:p w:rsidR="003317B7" w:rsidRDefault="00A44EE3">
      <w:pPr>
        <w:spacing w:before="240"/>
        <w:ind w:firstLine="709"/>
        <w:jc w:val="both"/>
        <w:rPr>
          <w:sz w:val="24"/>
        </w:rPr>
      </w:pPr>
      <w:r>
        <w:rPr>
          <w:sz w:val="24"/>
        </w:rPr>
        <w:t>«3. Право на меры социальной поддержки многодетным семьям, установленные настоящим законом, сохраняется за многодетными семьями в случае гибели (смерти) или признания безвестно отсутствующим(и), объявления умершим(и) одного ребенка (нескольких детей) в возрасте до 23 лет в результате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Украины.</w:t>
      </w:r>
    </w:p>
    <w:p w:rsidR="003317B7" w:rsidRDefault="00A44EE3">
      <w:pPr>
        <w:ind w:firstLine="709"/>
        <w:jc w:val="both"/>
        <w:rPr>
          <w:b/>
          <w:sz w:val="24"/>
        </w:rPr>
      </w:pPr>
      <w:r>
        <w:rPr>
          <w:sz w:val="24"/>
        </w:rPr>
        <w:t xml:space="preserve">Сохраненное в соответствии с настоящей частью право на меры социальной поддержки, предоставляемые многодетным семьям в соответствии с настоящим законом, действует до достижения ребенком, следующим по старшинству после погибшего (признанного безвестно отсутствующим, объявленного умершим), входящим в состав многодетной семьи, возраста 18 лет, а также до 23 лет (включительно) в случае обучения такого ребенка по очной форме обучения </w:t>
      </w:r>
      <w:r>
        <w:rPr>
          <w:sz w:val="24"/>
        </w:rPr>
        <w:br/>
        <w:t>в организациях, осуществляющих образовательную деятельность.».</w:t>
      </w:r>
    </w:p>
    <w:p w:rsidR="003317B7" w:rsidRDefault="00A44EE3">
      <w:pPr>
        <w:spacing w:before="240" w:after="240"/>
        <w:ind w:firstLine="709"/>
        <w:jc w:val="both"/>
        <w:rPr>
          <w:sz w:val="24"/>
        </w:rPr>
      </w:pPr>
      <w:r>
        <w:rPr>
          <w:b/>
          <w:sz w:val="24"/>
        </w:rPr>
        <w:t>Статья 5</w:t>
      </w:r>
    </w:p>
    <w:p w:rsidR="003317B7" w:rsidRDefault="00A44EE3">
      <w:pPr>
        <w:ind w:firstLine="709"/>
        <w:jc w:val="both"/>
        <w:rPr>
          <w:sz w:val="24"/>
        </w:rPr>
      </w:pPr>
      <w:r>
        <w:rPr>
          <w:sz w:val="24"/>
        </w:rPr>
        <w:t xml:space="preserve">Внести в пункт 7 части 1.1 статьи 12 закона Ненецкого автономного округа </w:t>
      </w:r>
      <w:r>
        <w:rPr>
          <w:sz w:val="24"/>
        </w:rPr>
        <w:br/>
        <w:t xml:space="preserve">от 16 апреля 2014 года № 12-оз «Об образовании в Ненецком автономном округе» </w:t>
      </w:r>
      <w:r>
        <w:rPr>
          <w:sz w:val="24"/>
        </w:rPr>
        <w:br/>
        <w:t xml:space="preserve">(в редакции закона округа от 17 февраля 2026 года № 163-оз) изменение, дополнив абзацем следующего содержания: </w:t>
      </w:r>
    </w:p>
    <w:p w:rsidR="003317B7" w:rsidRDefault="00A44EE3">
      <w:pPr>
        <w:ind w:firstLine="709"/>
        <w:jc w:val="both"/>
        <w:rPr>
          <w:sz w:val="24"/>
        </w:rPr>
      </w:pPr>
      <w:r>
        <w:rPr>
          <w:sz w:val="24"/>
        </w:rPr>
        <w:t>«Право на бесплатное питание обучающимся из многодетных семей сохраняется в случае гибели (смерти) или признания безвестно отсутствующим(и), объявления умершим(и) одного ребенка (нескольких детей) в возрасте до 23 лет в результате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Украины.</w:t>
      </w:r>
    </w:p>
    <w:p w:rsidR="003317B7" w:rsidRDefault="00A44EE3">
      <w:pPr>
        <w:ind w:firstLine="709"/>
        <w:jc w:val="both"/>
        <w:rPr>
          <w:b/>
          <w:sz w:val="24"/>
        </w:rPr>
      </w:pPr>
      <w:r>
        <w:rPr>
          <w:sz w:val="24"/>
        </w:rPr>
        <w:t>Сохраненное в соответствии с настоящей частью право действует до достижения ребенком, следующим по старшинству после погибшего (признанного безвестно отсутствующим, объявленного умершим), входящим в состав многодетной семьи, возраста 18 лет, а также до 23 лет (включительно) в случае обучения такого ребенка по очной форме обучения в организациях, осуществляющих образовательную деятельность;».</w:t>
      </w:r>
    </w:p>
    <w:p w:rsidR="003317B7" w:rsidRDefault="00A44EE3">
      <w:pPr>
        <w:spacing w:before="240" w:after="240"/>
        <w:ind w:firstLine="709"/>
        <w:jc w:val="both"/>
        <w:outlineLvl w:val="0"/>
        <w:rPr>
          <w:sz w:val="24"/>
        </w:rPr>
      </w:pPr>
      <w:r>
        <w:rPr>
          <w:b/>
          <w:sz w:val="24"/>
        </w:rPr>
        <w:t>Статья 6</w:t>
      </w:r>
    </w:p>
    <w:p w:rsidR="003317B7" w:rsidRDefault="00A44EE3">
      <w:pPr>
        <w:ind w:firstLine="709"/>
        <w:jc w:val="both"/>
        <w:rPr>
          <w:b/>
          <w:sz w:val="24"/>
        </w:rPr>
      </w:pPr>
      <w:r>
        <w:rPr>
          <w:sz w:val="24"/>
        </w:rPr>
        <w:t xml:space="preserve">Настоящий закон вступает в силу по истечении десяти дней после </w:t>
      </w:r>
      <w:r>
        <w:rPr>
          <w:sz w:val="24"/>
        </w:rPr>
        <w:br/>
        <w:t>дня его официального опубликования.</w:t>
      </w:r>
    </w:p>
    <w:p w:rsidR="003317B7" w:rsidRDefault="00A44EE3">
      <w:pPr>
        <w:spacing w:before="1000"/>
        <w:rPr>
          <w:b/>
          <w:sz w:val="24"/>
        </w:rPr>
      </w:pPr>
      <w:bookmarkStart w:id="2" w:name="Par45"/>
      <w:bookmarkEnd w:id="2"/>
      <w:r>
        <w:rPr>
          <w:b/>
          <w:sz w:val="24"/>
        </w:rPr>
        <w:t>Председатель Собрания депутатов                              Губернатор</w:t>
      </w:r>
    </w:p>
    <w:p w:rsidR="003317B7" w:rsidRDefault="00A44EE3">
      <w:pPr>
        <w:rPr>
          <w:b/>
          <w:sz w:val="24"/>
        </w:rPr>
      </w:pPr>
      <w:r>
        <w:rPr>
          <w:b/>
          <w:sz w:val="24"/>
        </w:rPr>
        <w:t>Ненецкого автономного округа                                    Ненецкого автономного округа</w:t>
      </w:r>
    </w:p>
    <w:p w:rsidR="003317B7" w:rsidRDefault="00A44EE3">
      <w:pPr>
        <w:pStyle w:val="ConsPlusNormal"/>
        <w:spacing w:before="1000"/>
        <w:ind w:firstLine="709"/>
        <w:jc w:val="both"/>
      </w:pPr>
      <w:r>
        <w:rPr>
          <w:rFonts w:ascii="Times New Roman" w:hAnsi="Times New Roman"/>
          <w:b/>
          <w:sz w:val="24"/>
        </w:rPr>
        <w:t xml:space="preserve">                             А.П. Чурсанов                                    </w:t>
      </w:r>
      <w:r>
        <w:rPr>
          <w:rFonts w:ascii="Times New Roman" w:hAnsi="Times New Roman"/>
          <w:sz w:val="24"/>
        </w:rPr>
        <w:t xml:space="preserve">                              </w:t>
      </w:r>
      <w:r>
        <w:rPr>
          <w:rFonts w:ascii="Times New Roman" w:hAnsi="Times New Roman"/>
          <w:b/>
          <w:sz w:val="24"/>
        </w:rPr>
        <w:t>И.А. Гехт</w:t>
      </w:r>
    </w:p>
    <w:p w:rsidR="003317B7" w:rsidRDefault="00A44EE3">
      <w:pPr>
        <w:pStyle w:val="52"/>
        <w:spacing w:before="1000"/>
      </w:pPr>
      <w:r>
        <w:t>г. Нарьян-Мар</w:t>
      </w:r>
    </w:p>
    <w:p w:rsidR="003317B7" w:rsidRDefault="00A44EE3">
      <w:pPr>
        <w:rPr>
          <w:sz w:val="24"/>
        </w:rPr>
      </w:pPr>
      <w:r>
        <w:rPr>
          <w:sz w:val="24"/>
        </w:rPr>
        <w:t>«___» _________ 2026 года</w:t>
      </w:r>
    </w:p>
    <w:p w:rsidR="00657903" w:rsidRDefault="00A44EE3">
      <w:pPr>
        <w:rPr>
          <w:sz w:val="24"/>
        </w:rPr>
        <w:sectPr w:rsidR="00657903">
          <w:footerReference w:type="default" r:id="rId7"/>
          <w:pgSz w:w="11908" w:h="16848"/>
          <w:pgMar w:top="1134" w:right="1417" w:bottom="1134" w:left="1417" w:header="720" w:footer="255" w:gutter="0"/>
          <w:cols w:space="720"/>
          <w:titlePg/>
        </w:sectPr>
      </w:pPr>
      <w:r>
        <w:rPr>
          <w:sz w:val="24"/>
        </w:rPr>
        <w:t>№ _____-оз</w:t>
      </w:r>
    </w:p>
    <w:p w:rsidR="00657903" w:rsidRPr="00657903" w:rsidRDefault="00657903" w:rsidP="00657903">
      <w:pPr>
        <w:jc w:val="center"/>
        <w:rPr>
          <w:b/>
          <w:sz w:val="26"/>
        </w:rPr>
      </w:pPr>
      <w:r w:rsidRPr="00657903">
        <w:rPr>
          <w:b/>
          <w:sz w:val="26"/>
        </w:rPr>
        <w:t>ПОЯСНИТЕЛЬНАЯ ЗАПИСКА</w:t>
      </w:r>
    </w:p>
    <w:p w:rsidR="00657903" w:rsidRPr="00657903" w:rsidRDefault="00657903" w:rsidP="00657903">
      <w:pPr>
        <w:jc w:val="center"/>
        <w:rPr>
          <w:b/>
          <w:sz w:val="26"/>
        </w:rPr>
      </w:pPr>
    </w:p>
    <w:p w:rsidR="00657903" w:rsidRPr="00657903" w:rsidRDefault="00657903" w:rsidP="00657903">
      <w:pPr>
        <w:jc w:val="center"/>
        <w:rPr>
          <w:b/>
          <w:sz w:val="26"/>
        </w:rPr>
      </w:pPr>
      <w:r w:rsidRPr="00657903">
        <w:rPr>
          <w:b/>
          <w:sz w:val="26"/>
        </w:rPr>
        <w:t>к проекту закона Ненецкого автономного округа</w:t>
      </w:r>
    </w:p>
    <w:p w:rsidR="00657903" w:rsidRPr="00657903" w:rsidRDefault="00657903" w:rsidP="00657903">
      <w:pPr>
        <w:jc w:val="center"/>
        <w:rPr>
          <w:b/>
          <w:sz w:val="26"/>
        </w:rPr>
      </w:pPr>
      <w:r w:rsidRPr="00657903">
        <w:rPr>
          <w:b/>
          <w:sz w:val="26"/>
        </w:rPr>
        <w:t xml:space="preserve">«О внесении изменений в отдельные </w:t>
      </w:r>
    </w:p>
    <w:p w:rsidR="00657903" w:rsidRPr="00657903" w:rsidRDefault="00657903" w:rsidP="00657903">
      <w:pPr>
        <w:jc w:val="center"/>
        <w:rPr>
          <w:b/>
          <w:sz w:val="26"/>
        </w:rPr>
      </w:pPr>
      <w:r w:rsidRPr="00657903">
        <w:rPr>
          <w:b/>
          <w:sz w:val="26"/>
        </w:rPr>
        <w:t>законы Ненецкого автономного»</w:t>
      </w:r>
    </w:p>
    <w:p w:rsidR="00657903" w:rsidRPr="00657903" w:rsidRDefault="00657903" w:rsidP="00657903">
      <w:pPr>
        <w:jc w:val="center"/>
        <w:rPr>
          <w:sz w:val="26"/>
        </w:rPr>
      </w:pPr>
    </w:p>
    <w:p w:rsidR="00657903" w:rsidRPr="00657903" w:rsidRDefault="00657903" w:rsidP="00657903">
      <w:pPr>
        <w:jc w:val="center"/>
        <w:rPr>
          <w:sz w:val="26"/>
        </w:rPr>
      </w:pPr>
    </w:p>
    <w:p w:rsidR="00657903" w:rsidRPr="00657903" w:rsidRDefault="00657903" w:rsidP="00657903">
      <w:pPr>
        <w:ind w:firstLine="709"/>
        <w:jc w:val="both"/>
        <w:rPr>
          <w:sz w:val="26"/>
        </w:rPr>
      </w:pPr>
      <w:r w:rsidRPr="00657903">
        <w:rPr>
          <w:sz w:val="26"/>
        </w:rPr>
        <w:t>Рассматриваемый законопроект разработан в рамках статьей 44, 48 Федерального закона от 21 декабря 2021</w:t>
      </w:r>
      <w:r w:rsidRPr="00657903">
        <w:rPr>
          <w:rFonts w:ascii="XO Thames" w:hAnsi="XO Thames"/>
          <w:sz w:val="26"/>
        </w:rPr>
        <w:t> </w:t>
      </w:r>
      <w:r w:rsidRPr="00657903">
        <w:rPr>
          <w:sz w:val="26"/>
        </w:rPr>
        <w:t>г. №</w:t>
      </w:r>
      <w:r w:rsidRPr="00657903">
        <w:rPr>
          <w:rFonts w:ascii="XO Thames" w:hAnsi="XO Thames"/>
          <w:sz w:val="26"/>
        </w:rPr>
        <w:t> </w:t>
      </w:r>
      <w:r w:rsidRPr="00657903">
        <w:rPr>
          <w:sz w:val="26"/>
        </w:rPr>
        <w:t xml:space="preserve">414-ФЗ «Об общих принципах организации публичной власти в субъектах Российской Федерации» и во исполнение пункта 1 перечня поручений </w:t>
      </w:r>
      <w:r w:rsidRPr="00657903">
        <w:rPr>
          <w:sz w:val="26"/>
        </w:rPr>
        <w:br/>
        <w:t>Президента Российской Федерации от 16 сентября 2025</w:t>
      </w:r>
      <w:r w:rsidRPr="00657903">
        <w:rPr>
          <w:rFonts w:ascii="XO Thames" w:hAnsi="XO Thames"/>
          <w:sz w:val="26"/>
        </w:rPr>
        <w:t> г.</w:t>
      </w:r>
      <w:r w:rsidRPr="00657903">
        <w:rPr>
          <w:sz w:val="26"/>
        </w:rPr>
        <w:t xml:space="preserve"> №</w:t>
      </w:r>
      <w:r w:rsidRPr="00657903">
        <w:rPr>
          <w:rFonts w:ascii="XO Thames" w:hAnsi="XO Thames"/>
          <w:sz w:val="26"/>
        </w:rPr>
        <w:t> </w:t>
      </w:r>
      <w:r w:rsidRPr="00657903">
        <w:rPr>
          <w:sz w:val="26"/>
        </w:rPr>
        <w:t>Пр-2085 по итогам совещания Президента Российской Федерации с членами Правительства Российской Федерации 23</w:t>
      </w:r>
      <w:r w:rsidRPr="00657903">
        <w:rPr>
          <w:rFonts w:ascii="XO Thames" w:hAnsi="XO Thames"/>
          <w:sz w:val="26"/>
        </w:rPr>
        <w:t xml:space="preserve"> июля </w:t>
      </w:r>
      <w:r w:rsidRPr="00657903">
        <w:rPr>
          <w:sz w:val="26"/>
        </w:rPr>
        <w:t>2025</w:t>
      </w:r>
      <w:r w:rsidRPr="00657903">
        <w:rPr>
          <w:rFonts w:ascii="XO Thames" w:hAnsi="XO Thames"/>
          <w:sz w:val="26"/>
        </w:rPr>
        <w:t> г.</w:t>
      </w:r>
    </w:p>
    <w:p w:rsidR="00657903" w:rsidRPr="00657903" w:rsidRDefault="00657903" w:rsidP="00657903">
      <w:pPr>
        <w:ind w:firstLine="709"/>
        <w:jc w:val="both"/>
        <w:rPr>
          <w:sz w:val="26"/>
        </w:rPr>
      </w:pPr>
      <w:r w:rsidRPr="00657903">
        <w:rPr>
          <w:sz w:val="26"/>
        </w:rPr>
        <w:t>В настоящее время в соответствии с окружным законодательством к многодетным семьям относятся граждане Российской Федерации, состоящие в браке, либо одинокая мать (одинокий отец), усыновители, приемные родители, опекуны, попечители, проживающие на</w:t>
      </w:r>
      <w:r w:rsidRPr="00657903">
        <w:rPr>
          <w:rFonts w:ascii="XO Thames" w:hAnsi="XO Thames"/>
          <w:sz w:val="26"/>
        </w:rPr>
        <w:t> </w:t>
      </w:r>
      <w:r w:rsidRPr="00657903">
        <w:rPr>
          <w:sz w:val="26"/>
        </w:rPr>
        <w:t xml:space="preserve">территории Ненецкого автономного округа, имеющие трех и более детей – граждан Российской Федерации, в том числе пасынков и падчериц, в возрасте до 18 лет, а также детей – граждан Российской Федерации в возрасте до 23 лет (включительно), обучающихся по очной форме обучения в организациях, осуществляющих образовательную деятельность, либо проходящих военную службу по призыву, либо не состоящих в браке </w:t>
      </w:r>
      <w:r w:rsidRPr="00657903">
        <w:rPr>
          <w:sz w:val="26"/>
        </w:rPr>
        <w:br/>
        <w:t>и совместно проживающих с родителями, усыновителями или приемными родителями, опекунами, попечителями.</w:t>
      </w:r>
    </w:p>
    <w:p w:rsidR="00657903" w:rsidRPr="00657903" w:rsidRDefault="00657903" w:rsidP="00657903">
      <w:pPr>
        <w:ind w:firstLine="709"/>
        <w:jc w:val="both"/>
        <w:rPr>
          <w:sz w:val="26"/>
        </w:rPr>
      </w:pPr>
      <w:r w:rsidRPr="00657903">
        <w:rPr>
          <w:sz w:val="26"/>
        </w:rPr>
        <w:t xml:space="preserve">Законопроектом предлагается внести изменения в законы округа, которыми предоставляются меры поддержки многодетным семьям, и установить возможность сохранения права на меры поддержки многодетной семьи в случае гибели (смерти) </w:t>
      </w:r>
      <w:r w:rsidRPr="00657903">
        <w:rPr>
          <w:sz w:val="26"/>
        </w:rPr>
        <w:br/>
        <w:t>или признания безвестно отсутствующим(и), объявления умершим(и) одного ребенка (нескольких детей) в возрасте до 23 лет в результате участия в специальной военной операции.</w:t>
      </w:r>
    </w:p>
    <w:p w:rsidR="00657903" w:rsidRPr="00657903" w:rsidRDefault="00657903" w:rsidP="00657903">
      <w:pPr>
        <w:ind w:firstLine="709"/>
        <w:jc w:val="both"/>
        <w:rPr>
          <w:sz w:val="26"/>
        </w:rPr>
      </w:pPr>
      <w:r w:rsidRPr="00657903">
        <w:rPr>
          <w:sz w:val="26"/>
        </w:rPr>
        <w:t xml:space="preserve">Сохраненное право на меры социальной поддержки, предоставляемые многодетным семьям, будет действовать до достижения ребенком, следующим по старшинству </w:t>
      </w:r>
      <w:r w:rsidRPr="00657903">
        <w:rPr>
          <w:sz w:val="26"/>
        </w:rPr>
        <w:br/>
        <w:t>после погибшего, возраста 18 лет, а также до 23 лет (включительно) в случае обучения такого ребенка по очной форме обучения в организациях, осуществляющих образовательную деятельность.</w:t>
      </w:r>
    </w:p>
    <w:p w:rsidR="00657903" w:rsidRPr="00657903" w:rsidRDefault="00657903" w:rsidP="00657903">
      <w:pPr>
        <w:ind w:firstLine="709"/>
        <w:jc w:val="both"/>
        <w:rPr>
          <w:sz w:val="26"/>
        </w:rPr>
      </w:pPr>
      <w:r w:rsidRPr="00657903">
        <w:rPr>
          <w:sz w:val="26"/>
        </w:rPr>
        <w:t xml:space="preserve">Принятие законопроекта повлечет необходимость внесения изменений </w:t>
      </w:r>
      <w:r w:rsidRPr="00657903">
        <w:rPr>
          <w:sz w:val="26"/>
        </w:rPr>
        <w:br/>
        <w:t>в постановления Администрации Ненецкого автономного округа, регулирующие предоставление мер социальной поддержки.</w:t>
      </w:r>
    </w:p>
    <w:p w:rsidR="00657903" w:rsidRPr="00657903" w:rsidRDefault="00657903" w:rsidP="00657903">
      <w:pPr>
        <w:ind w:firstLine="709"/>
        <w:jc w:val="both"/>
        <w:rPr>
          <w:sz w:val="26"/>
        </w:rPr>
      </w:pPr>
      <w:r w:rsidRPr="00657903">
        <w:rPr>
          <w:sz w:val="26"/>
        </w:rPr>
        <w:t>Предлагаемый законопроект не затрагивает вопросы осуществления предпринимательской и инвестиционной деятельности, оценке регулирующего воздействия не подлежит.</w:t>
      </w:r>
    </w:p>
    <w:p w:rsidR="00657903" w:rsidRPr="00657903" w:rsidRDefault="00657903" w:rsidP="00657903">
      <w:pPr>
        <w:ind w:firstLine="709"/>
        <w:jc w:val="both"/>
        <w:rPr>
          <w:sz w:val="26"/>
        </w:rPr>
      </w:pPr>
      <w:r w:rsidRPr="00657903">
        <w:rPr>
          <w:sz w:val="26"/>
        </w:rPr>
        <w:t>Принятие законопроекта не потребует дополнительных средств из окружного бюджета в связи с отсутствием в Ненецком автономно округе рассматриваемой категории семей.</w:t>
      </w:r>
    </w:p>
    <w:p w:rsidR="00657903" w:rsidRDefault="00657903">
      <w:pPr>
        <w:sectPr w:rsidR="00657903">
          <w:headerReference w:type="even" r:id="rId8"/>
          <w:headerReference w:type="default" r:id="rId9"/>
          <w:pgSz w:w="11908" w:h="16848"/>
          <w:pgMar w:top="1134" w:right="567" w:bottom="1134" w:left="1134" w:header="709" w:footer="709" w:gutter="0"/>
          <w:cols w:space="720"/>
          <w:titlePg/>
        </w:sectPr>
      </w:pPr>
    </w:p>
    <w:p w:rsidR="00657903" w:rsidRDefault="00657903">
      <w:r>
        <w:rPr>
          <w:noProof/>
        </w:rPr>
        <w:drawing>
          <wp:inline distT="0" distB="0" distL="0" distR="0" wp14:anchorId="5610A021" wp14:editId="302D35B3">
            <wp:extent cx="6481445" cy="9169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81445" cy="916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7903" w:rsidRPr="00657903" w:rsidRDefault="00657903" w:rsidP="00657903"/>
    <w:p w:rsidR="00657903" w:rsidRDefault="00657903" w:rsidP="00657903"/>
    <w:p w:rsidR="00657903" w:rsidRDefault="00657903" w:rsidP="00657903">
      <w:pPr>
        <w:tabs>
          <w:tab w:val="left" w:pos="3281"/>
        </w:tabs>
        <w:sectPr w:rsidR="00657903" w:rsidSect="00657903">
          <w:pgSz w:w="11908" w:h="16848"/>
          <w:pgMar w:top="568" w:right="567" w:bottom="709" w:left="1134" w:header="709" w:footer="709" w:gutter="0"/>
          <w:cols w:space="720"/>
          <w:titlePg/>
        </w:sectPr>
      </w:pPr>
      <w:r>
        <w:tab/>
      </w:r>
    </w:p>
    <w:p w:rsidR="00657903" w:rsidRDefault="00657903" w:rsidP="00657903">
      <w:pPr>
        <w:tabs>
          <w:tab w:val="left" w:pos="3281"/>
        </w:tabs>
      </w:pPr>
      <w:r>
        <w:rPr>
          <w:noProof/>
        </w:rPr>
        <w:drawing>
          <wp:inline distT="0" distB="0" distL="0" distR="0" wp14:anchorId="219D3C21" wp14:editId="6AF5BE44">
            <wp:extent cx="6481445" cy="9169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81445" cy="916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7903" w:rsidRPr="00657903" w:rsidRDefault="00657903" w:rsidP="00657903"/>
    <w:p w:rsidR="00657903" w:rsidRPr="00657903" w:rsidRDefault="00657903" w:rsidP="00657903"/>
    <w:p w:rsidR="00657903" w:rsidRDefault="00657903" w:rsidP="00657903"/>
    <w:p w:rsidR="00657903" w:rsidRDefault="00657903" w:rsidP="00657903">
      <w:pPr>
        <w:tabs>
          <w:tab w:val="left" w:pos="1052"/>
        </w:tabs>
        <w:sectPr w:rsidR="00657903" w:rsidSect="00657903">
          <w:pgSz w:w="11908" w:h="16848"/>
          <w:pgMar w:top="568" w:right="567" w:bottom="709" w:left="1134" w:header="709" w:footer="709" w:gutter="0"/>
          <w:cols w:space="720"/>
          <w:titlePg/>
        </w:sectPr>
      </w:pPr>
      <w:r>
        <w:tab/>
      </w:r>
    </w:p>
    <w:p w:rsidR="00657903" w:rsidRDefault="00657903" w:rsidP="00657903">
      <w:pPr>
        <w:tabs>
          <w:tab w:val="left" w:pos="1052"/>
        </w:tabs>
      </w:pPr>
    </w:p>
    <w:p w:rsidR="00657903" w:rsidRDefault="00657903" w:rsidP="00657903">
      <w:r>
        <w:rPr>
          <w:noProof/>
        </w:rPr>
        <w:drawing>
          <wp:inline distT="0" distB="0" distL="0" distR="0" wp14:anchorId="76E9AC7C" wp14:editId="03697942">
            <wp:extent cx="6481445" cy="91694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81445" cy="916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7903" w:rsidRPr="00657903" w:rsidRDefault="00657903" w:rsidP="00657903"/>
    <w:p w:rsidR="00657903" w:rsidRPr="00657903" w:rsidRDefault="00657903" w:rsidP="00657903"/>
    <w:p w:rsidR="00657903" w:rsidRDefault="00657903" w:rsidP="00657903">
      <w:pPr>
        <w:jc w:val="right"/>
        <w:sectPr w:rsidR="00657903" w:rsidSect="00657903">
          <w:pgSz w:w="11908" w:h="16848"/>
          <w:pgMar w:top="568" w:right="567" w:bottom="709" w:left="1134" w:header="709" w:footer="709" w:gutter="0"/>
          <w:cols w:space="720"/>
          <w:titlePg/>
        </w:sectPr>
      </w:pPr>
    </w:p>
    <w:p w:rsidR="00A44EE3" w:rsidRDefault="00A44EE3" w:rsidP="00657903">
      <w:pPr>
        <w:jc w:val="right"/>
      </w:pPr>
    </w:p>
    <w:p w:rsidR="00A44EE3" w:rsidRDefault="00A44EE3" w:rsidP="00A44EE3">
      <w:pPr>
        <w:tabs>
          <w:tab w:val="left" w:pos="1227"/>
        </w:tabs>
      </w:pPr>
      <w:r>
        <w:tab/>
      </w:r>
      <w:r>
        <w:rPr>
          <w:noProof/>
        </w:rPr>
        <w:drawing>
          <wp:inline distT="0" distB="0" distL="0" distR="0" wp14:anchorId="355A72F8" wp14:editId="19C58B27">
            <wp:extent cx="6481445" cy="91694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81445" cy="916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4EE3" w:rsidRPr="00A44EE3" w:rsidRDefault="00A44EE3" w:rsidP="00A44EE3"/>
    <w:p w:rsidR="00A44EE3" w:rsidRDefault="00A44EE3" w:rsidP="00A44EE3">
      <w:pPr>
        <w:jc w:val="right"/>
        <w:sectPr w:rsidR="00A44EE3" w:rsidSect="00657903">
          <w:pgSz w:w="11908" w:h="16848"/>
          <w:pgMar w:top="568" w:right="567" w:bottom="709" w:left="1134" w:header="709" w:footer="709" w:gutter="0"/>
          <w:cols w:space="720"/>
          <w:titlePg/>
        </w:sectPr>
      </w:pPr>
    </w:p>
    <w:p w:rsidR="00A44EE3" w:rsidRDefault="00A44EE3" w:rsidP="00A44EE3">
      <w:pPr>
        <w:jc w:val="right"/>
      </w:pPr>
      <w:r>
        <w:rPr>
          <w:noProof/>
        </w:rPr>
        <w:drawing>
          <wp:inline distT="0" distB="0" distL="0" distR="0" wp14:anchorId="65547DE5" wp14:editId="235665E8">
            <wp:extent cx="6481445" cy="91694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81445" cy="916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4EE3" w:rsidRPr="00A44EE3" w:rsidRDefault="00A44EE3" w:rsidP="00A44EE3"/>
    <w:p w:rsidR="00A44EE3" w:rsidRPr="00A44EE3" w:rsidRDefault="00A44EE3" w:rsidP="00A44EE3"/>
    <w:p w:rsidR="00A44EE3" w:rsidRPr="00A44EE3" w:rsidRDefault="00A44EE3" w:rsidP="00A44EE3"/>
    <w:p w:rsidR="00A44EE3" w:rsidRDefault="00A44EE3" w:rsidP="00A44EE3">
      <w:pPr>
        <w:jc w:val="right"/>
        <w:sectPr w:rsidR="00A44EE3" w:rsidSect="00657903">
          <w:pgSz w:w="11908" w:h="16848"/>
          <w:pgMar w:top="568" w:right="567" w:bottom="709" w:left="1134" w:header="709" w:footer="709" w:gutter="0"/>
          <w:cols w:space="720"/>
          <w:titlePg/>
        </w:sectPr>
      </w:pPr>
    </w:p>
    <w:p w:rsidR="00A44EE3" w:rsidRDefault="00A44EE3" w:rsidP="00A44EE3">
      <w:pPr>
        <w:jc w:val="right"/>
      </w:pPr>
      <w:r>
        <w:rPr>
          <w:noProof/>
        </w:rPr>
        <w:drawing>
          <wp:inline distT="0" distB="0" distL="0" distR="0" wp14:anchorId="4B4352A1" wp14:editId="79A1B24A">
            <wp:extent cx="6481445" cy="91694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81445" cy="916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4EE3" w:rsidRPr="00A44EE3" w:rsidRDefault="00A44EE3" w:rsidP="00A44EE3"/>
    <w:p w:rsidR="00A44EE3" w:rsidRPr="00A44EE3" w:rsidRDefault="00A44EE3" w:rsidP="00A44EE3"/>
    <w:p w:rsidR="00A44EE3" w:rsidRDefault="00A44EE3" w:rsidP="00A44EE3"/>
    <w:p w:rsidR="00A44EE3" w:rsidRDefault="00A44EE3" w:rsidP="00A44EE3">
      <w:pPr>
        <w:jc w:val="right"/>
        <w:sectPr w:rsidR="00A44EE3" w:rsidSect="00657903">
          <w:pgSz w:w="11908" w:h="16848"/>
          <w:pgMar w:top="568" w:right="567" w:bottom="709" w:left="1134" w:header="709" w:footer="709" w:gutter="0"/>
          <w:cols w:space="720"/>
          <w:titlePg/>
        </w:sectPr>
      </w:pPr>
    </w:p>
    <w:p w:rsidR="003317B7" w:rsidRPr="00A44EE3" w:rsidRDefault="00A44EE3" w:rsidP="00A44EE3">
      <w:pPr>
        <w:jc w:val="right"/>
      </w:pPr>
      <w:r>
        <w:rPr>
          <w:noProof/>
        </w:rPr>
        <w:drawing>
          <wp:inline distT="0" distB="0" distL="0" distR="0" wp14:anchorId="1286EF33" wp14:editId="271015BF">
            <wp:extent cx="6481445" cy="91694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81445" cy="916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317B7" w:rsidRPr="00A44EE3" w:rsidSect="00657903">
      <w:pgSz w:w="11908" w:h="16848"/>
      <w:pgMar w:top="568" w:right="567" w:bottom="709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837" w:rsidRDefault="00A44EE3">
      <w:r>
        <w:separator/>
      </w:r>
    </w:p>
  </w:endnote>
  <w:endnote w:type="continuationSeparator" w:id="0">
    <w:p w:rsidR="00D72837" w:rsidRDefault="00A44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7B7" w:rsidRDefault="00A44EE3">
    <w:pPr>
      <w:pStyle w:val="aff5"/>
      <w:jc w:val="center"/>
    </w:pPr>
    <w:r>
      <w:fldChar w:fldCharType="begin"/>
    </w:r>
    <w:r>
      <w:instrText xml:space="preserve">PAGE </w:instrText>
    </w:r>
    <w:r>
      <w:fldChar w:fldCharType="separate"/>
    </w:r>
    <w:r w:rsidR="00B46D1A">
      <w:rPr>
        <w:noProof/>
      </w:rPr>
      <w:t>3</w:t>
    </w:r>
    <w:r>
      <w:fldChar w:fldCharType="end"/>
    </w:r>
  </w:p>
  <w:p w:rsidR="003317B7" w:rsidRDefault="003317B7">
    <w:pPr>
      <w:pStyle w:val="af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837" w:rsidRDefault="00A44EE3">
      <w:r>
        <w:separator/>
      </w:r>
    </w:p>
  </w:footnote>
  <w:footnote w:type="continuationSeparator" w:id="0">
    <w:p w:rsidR="00D72837" w:rsidRDefault="00A44E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8E9" w:rsidRDefault="00A44EE3">
    <w:pPr>
      <w:pStyle w:val="aff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5C26A67" wp14:editId="5E78A66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0"/>
              <wp:effectExtent l="0" t="0" r="0" b="0"/>
              <wp:wrapSquare wrapText="bothSides" distT="0" distB="0" distL="0" distR="0"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A58E9" w:rsidRDefault="00A44EE3">
                          <w:pPr>
                            <w:pStyle w:val="aff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C26A67" id="_x0000_t202" coordsize="21600,21600" o:spt="202" path="m,l,21600r21600,l21600,xe">
              <v:stroke joinstyle="miter"/>
              <v:path gradientshapeok="t" o:connecttype="rect"/>
            </v:shapetype>
            <v:shape id="Picture 1" o:spid="_x0000_s1026" type="#_x0000_t202" style="position:absolute;margin-left:0;margin-top:.05pt;width:12pt;height:0;z-index:25165926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" filled="f" stroked="f">
              <v:textbox style="mso-fit-shape-to-text:t" inset="0,0,0,0">
                <w:txbxContent>
                  <w:p w:rsidR="008A58E9" w:rsidRDefault="00A44EE3">
                    <w:pPr>
                      <w:pStyle w:val="aff"/>
                    </w:pPr>
                    <w:r>
                      <w:fldChar w:fldCharType="begin"/>
                    </w:r>
                    <w:r>
                      <w:instrText xml:space="preserve">PAGE </w:instrText>
                    </w:r>
                    <w:r>
                      <w:fldChar w:fldCharType="separate"/>
                    </w:r>
                    <w:r>
                      <w:t xml:space="preserve"> 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8E9" w:rsidRDefault="00A44EE3">
    <w:pPr>
      <w:pStyle w:val="aff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81376F"/>
    <w:multiLevelType w:val="multilevel"/>
    <w:tmpl w:val="AB5EA3DC"/>
    <w:lvl w:ilvl="0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1">
      <w:start w:val="1"/>
      <w:numFmt w:val="decimal"/>
      <w:pStyle w:val="2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2">
      <w:start w:val="1"/>
      <w:numFmt w:val="decimal"/>
      <w:pStyle w:val="3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3">
      <w:start w:val="1"/>
      <w:numFmt w:val="decimal"/>
      <w:pStyle w:val="4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7B7"/>
    <w:rsid w:val="003317B7"/>
    <w:rsid w:val="00450D9D"/>
    <w:rsid w:val="00657903"/>
    <w:rsid w:val="00A322FF"/>
    <w:rsid w:val="00A44EE3"/>
    <w:rsid w:val="00B46D1A"/>
    <w:rsid w:val="00D72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B2AA4E-9A10-4592-A261-6DA2D109E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1"/>
    <w:uiPriority w:val="9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spacing w:after="480"/>
      <w:ind w:firstLine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1"/>
      </w:numPr>
      <w:spacing w:after="480"/>
      <w:jc w:val="both"/>
      <w:outlineLvl w:val="3"/>
    </w:pPr>
    <w:rPr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a3">
    <w:name w:val="caption"/>
    <w:basedOn w:val="a"/>
    <w:link w:val="a4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a4">
    <w:name w:val="Название объекта Знак"/>
    <w:basedOn w:val="1"/>
    <w:link w:val="a3"/>
    <w:rPr>
      <w:rFonts w:ascii="PT Astra Serif" w:hAnsi="PT Astra Serif"/>
      <w:i/>
      <w:sz w:val="24"/>
    </w:rPr>
  </w:style>
  <w:style w:type="paragraph" w:styleId="20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0"/>
    <w:rPr>
      <w:rFonts w:ascii="XO Thames" w:hAnsi="XO Thames"/>
      <w:sz w:val="28"/>
    </w:rPr>
  </w:style>
  <w:style w:type="paragraph" w:customStyle="1" w:styleId="WW8Num6z0">
    <w:name w:val="WW8Num6z0"/>
    <w:link w:val="WW8Num6z00"/>
  </w:style>
  <w:style w:type="character" w:customStyle="1" w:styleId="WW8Num6z00">
    <w:name w:val="WW8Num6z0"/>
    <w:link w:val="WW8Num6z0"/>
  </w:style>
  <w:style w:type="paragraph" w:customStyle="1" w:styleId="a5">
    <w:name w:val="Колонтитулы"/>
    <w:basedOn w:val="a"/>
    <w:link w:val="a6"/>
    <w:pPr>
      <w:tabs>
        <w:tab w:val="center" w:pos="4819"/>
        <w:tab w:val="right" w:pos="9638"/>
      </w:tabs>
    </w:pPr>
  </w:style>
  <w:style w:type="character" w:customStyle="1" w:styleId="a6">
    <w:name w:val="Колонтитулы"/>
    <w:basedOn w:val="1"/>
    <w:link w:val="a5"/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a7">
    <w:name w:val="Нижний колонтитул Знак"/>
    <w:link w:val="a8"/>
  </w:style>
  <w:style w:type="character" w:customStyle="1" w:styleId="a8">
    <w:name w:val="Нижний колонтитул Знак"/>
    <w:link w:val="a7"/>
  </w:style>
  <w:style w:type="paragraph" w:customStyle="1" w:styleId="12">
    <w:name w:val="Указатель1"/>
    <w:basedOn w:val="a"/>
    <w:link w:val="13"/>
    <w:rPr>
      <w:rFonts w:ascii="PT Astra Serif" w:hAnsi="PT Astra Serif"/>
    </w:rPr>
  </w:style>
  <w:style w:type="character" w:customStyle="1" w:styleId="13">
    <w:name w:val="Указатель1"/>
    <w:basedOn w:val="1"/>
    <w:link w:val="12"/>
    <w:rPr>
      <w:rFonts w:ascii="PT Astra Serif" w:hAnsi="PT Astra Serif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9">
    <w:name w:val="Заголовок таблицы"/>
    <w:basedOn w:val="aa"/>
    <w:link w:val="ab"/>
    <w:pPr>
      <w:widowControl/>
      <w:jc w:val="center"/>
    </w:pPr>
    <w:rPr>
      <w:b/>
    </w:rPr>
  </w:style>
  <w:style w:type="character" w:customStyle="1" w:styleId="ab">
    <w:name w:val="Заголовок таблицы"/>
    <w:basedOn w:val="ac"/>
    <w:link w:val="a9"/>
    <w:rPr>
      <w:b/>
    </w:rPr>
  </w:style>
  <w:style w:type="paragraph" w:customStyle="1" w:styleId="ad">
    <w:name w:val="Название Знак"/>
    <w:link w:val="ae"/>
    <w:rPr>
      <w:b/>
      <w:sz w:val="24"/>
    </w:rPr>
  </w:style>
  <w:style w:type="character" w:customStyle="1" w:styleId="ae">
    <w:name w:val="Название Знак"/>
    <w:link w:val="ad"/>
    <w:rPr>
      <w:b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b/>
      <w:sz w:val="28"/>
    </w:rPr>
  </w:style>
  <w:style w:type="paragraph" w:customStyle="1" w:styleId="52">
    <w:name w:val="5.2 Окончание"/>
    <w:basedOn w:val="a"/>
    <w:link w:val="520"/>
    <w:rPr>
      <w:sz w:val="24"/>
    </w:rPr>
  </w:style>
  <w:style w:type="character" w:customStyle="1" w:styleId="520">
    <w:name w:val="5.2 Окончание"/>
    <w:basedOn w:val="1"/>
    <w:link w:val="52"/>
    <w:rPr>
      <w:sz w:val="24"/>
    </w:rPr>
  </w:style>
  <w:style w:type="paragraph" w:styleId="af">
    <w:name w:val="Body Text Indent"/>
    <w:basedOn w:val="a"/>
    <w:link w:val="af0"/>
    <w:pPr>
      <w:spacing w:after="120"/>
      <w:ind w:left="283"/>
    </w:pPr>
  </w:style>
  <w:style w:type="character" w:customStyle="1" w:styleId="af0">
    <w:name w:val="Основной текст с отступом Знак"/>
    <w:basedOn w:val="1"/>
    <w:link w:val="af"/>
  </w:style>
  <w:style w:type="paragraph" w:styleId="af1">
    <w:name w:val="List"/>
    <w:basedOn w:val="af2"/>
    <w:link w:val="af3"/>
    <w:rPr>
      <w:rFonts w:ascii="PT Astra Serif" w:hAnsi="PT Astra Serif"/>
    </w:rPr>
  </w:style>
  <w:style w:type="character" w:customStyle="1" w:styleId="af3">
    <w:name w:val="Список Знак"/>
    <w:basedOn w:val="af4"/>
    <w:link w:val="af1"/>
    <w:rPr>
      <w:rFonts w:ascii="PT Astra Serif" w:hAnsi="PT Astra Serif"/>
      <w:sz w:val="24"/>
    </w:rPr>
  </w:style>
  <w:style w:type="paragraph" w:customStyle="1" w:styleId="210">
    <w:name w:val="Основной текст с отступом 21"/>
    <w:basedOn w:val="a"/>
    <w:link w:val="211"/>
    <w:pPr>
      <w:spacing w:after="480"/>
      <w:ind w:firstLine="1134"/>
      <w:jc w:val="both"/>
    </w:pPr>
    <w:rPr>
      <w:sz w:val="28"/>
    </w:rPr>
  </w:style>
  <w:style w:type="character" w:customStyle="1" w:styleId="211">
    <w:name w:val="Основной текст с отступом 21"/>
    <w:basedOn w:val="1"/>
    <w:link w:val="210"/>
    <w:rPr>
      <w:sz w:val="28"/>
    </w:rPr>
  </w:style>
  <w:style w:type="paragraph" w:customStyle="1" w:styleId="14">
    <w:name w:val="Номер страницы1"/>
    <w:basedOn w:val="15"/>
    <w:link w:val="af5"/>
  </w:style>
  <w:style w:type="character" w:styleId="af5">
    <w:name w:val="page number"/>
    <w:basedOn w:val="16"/>
    <w:link w:val="14"/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af6">
    <w:name w:val="Знак Знак Знак"/>
    <w:basedOn w:val="a"/>
    <w:link w:val="af7"/>
    <w:pPr>
      <w:spacing w:before="100" w:after="100"/>
    </w:pPr>
    <w:rPr>
      <w:rFonts w:ascii="Tahoma" w:hAnsi="Tahoma"/>
    </w:rPr>
  </w:style>
  <w:style w:type="character" w:customStyle="1" w:styleId="af7">
    <w:name w:val="Знак Знак Знак"/>
    <w:basedOn w:val="1"/>
    <w:link w:val="af6"/>
    <w:rPr>
      <w:rFonts w:ascii="Tahoma" w:hAnsi="Tahoma"/>
    </w:rPr>
  </w:style>
  <w:style w:type="paragraph" w:styleId="af8">
    <w:name w:val="List Paragraph"/>
    <w:basedOn w:val="a"/>
    <w:link w:val="af9"/>
    <w:pPr>
      <w:ind w:left="720"/>
      <w:contextualSpacing/>
    </w:pPr>
    <w:rPr>
      <w:sz w:val="26"/>
    </w:rPr>
  </w:style>
  <w:style w:type="character" w:customStyle="1" w:styleId="af9">
    <w:name w:val="Абзац списка Знак"/>
    <w:basedOn w:val="1"/>
    <w:link w:val="af8"/>
    <w:rPr>
      <w:sz w:val="26"/>
    </w:rPr>
  </w:style>
  <w:style w:type="paragraph" w:customStyle="1" w:styleId="WW8Num4z0">
    <w:name w:val="WW8Num4z0"/>
    <w:link w:val="WW8Num4z00"/>
  </w:style>
  <w:style w:type="character" w:customStyle="1" w:styleId="WW8Num4z00">
    <w:name w:val="WW8Num4z0"/>
    <w:link w:val="WW8Num4z0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WW8Num3z0">
    <w:name w:val="WW8Num3z0"/>
    <w:link w:val="WW8Num3z00"/>
  </w:style>
  <w:style w:type="character" w:customStyle="1" w:styleId="WW8Num3z00">
    <w:name w:val="WW8Num3z0"/>
    <w:link w:val="WW8Num3z0"/>
  </w:style>
  <w:style w:type="paragraph" w:customStyle="1" w:styleId="17">
    <w:name w:val="Основной шрифт абзаца1"/>
  </w:style>
  <w:style w:type="paragraph" w:customStyle="1" w:styleId="212">
    <w:name w:val="Основной текст 21"/>
    <w:basedOn w:val="a"/>
    <w:link w:val="213"/>
    <w:pPr>
      <w:spacing w:after="120" w:line="480" w:lineRule="auto"/>
    </w:pPr>
  </w:style>
  <w:style w:type="character" w:customStyle="1" w:styleId="213">
    <w:name w:val="Основной текст 21"/>
    <w:basedOn w:val="1"/>
    <w:link w:val="212"/>
  </w:style>
  <w:style w:type="paragraph" w:styleId="afa">
    <w:name w:val="Title"/>
    <w:next w:val="af2"/>
    <w:link w:val="af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18">
    <w:name w:val="Заголовок1"/>
    <w:basedOn w:val="1"/>
    <w:rPr>
      <w:b/>
      <w:sz w:val="24"/>
    </w:rPr>
  </w:style>
  <w:style w:type="paragraph" w:styleId="afc">
    <w:name w:val="Balloon Text"/>
    <w:basedOn w:val="a"/>
    <w:link w:val="afd"/>
    <w:rPr>
      <w:rFonts w:ascii="Tahoma" w:hAnsi="Tahoma"/>
      <w:sz w:val="16"/>
    </w:rPr>
  </w:style>
  <w:style w:type="character" w:customStyle="1" w:styleId="afd">
    <w:name w:val="Текст выноски Знак"/>
    <w:basedOn w:val="1"/>
    <w:link w:val="afc"/>
    <w:rPr>
      <w:rFonts w:ascii="Tahoma" w:hAnsi="Tahoma"/>
      <w:sz w:val="16"/>
    </w:rPr>
  </w:style>
  <w:style w:type="paragraph" w:customStyle="1" w:styleId="15">
    <w:name w:val="Основной шрифт абзаца1"/>
    <w:link w:val="16"/>
  </w:style>
  <w:style w:type="character" w:customStyle="1" w:styleId="16">
    <w:name w:val="Основной шрифт абзаца1"/>
    <w:link w:val="15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</w:rPr>
  </w:style>
  <w:style w:type="paragraph" w:customStyle="1" w:styleId="WW8Num5z0">
    <w:name w:val="WW8Num5z0"/>
    <w:link w:val="WW8Num5z00"/>
  </w:style>
  <w:style w:type="character" w:customStyle="1" w:styleId="WW8Num5z00">
    <w:name w:val="WW8Num5z0"/>
    <w:link w:val="WW8Num5z0"/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19">
    <w:name w:val="Гиперссылка1"/>
    <w:link w:val="afe"/>
    <w:rPr>
      <w:color w:val="0563C1"/>
      <w:u w:val="single"/>
    </w:rPr>
  </w:style>
  <w:style w:type="character" w:styleId="afe">
    <w:name w:val="Hyperlink"/>
    <w:link w:val="19"/>
    <w:rPr>
      <w:color w:val="0563C1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a">
    <w:name w:val="toc 1"/>
    <w:next w:val="a"/>
    <w:link w:val="1b"/>
    <w:uiPriority w:val="39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f2">
    <w:name w:val="Body Text"/>
    <w:basedOn w:val="a"/>
    <w:link w:val="af4"/>
    <w:pPr>
      <w:spacing w:after="120"/>
    </w:pPr>
    <w:rPr>
      <w:sz w:val="24"/>
    </w:rPr>
  </w:style>
  <w:style w:type="character" w:customStyle="1" w:styleId="af4">
    <w:name w:val="Основной текст Знак"/>
    <w:basedOn w:val="1"/>
    <w:link w:val="af2"/>
    <w:rPr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00">
    <w:name w:val="1.0 Проект №"/>
    <w:basedOn w:val="a"/>
    <w:link w:val="101"/>
    <w:pPr>
      <w:jc w:val="right"/>
    </w:pPr>
    <w:rPr>
      <w:b/>
      <w:sz w:val="24"/>
    </w:rPr>
  </w:style>
  <w:style w:type="character" w:customStyle="1" w:styleId="101">
    <w:name w:val="1.0 Проект №"/>
    <w:basedOn w:val="1"/>
    <w:link w:val="100"/>
    <w:rPr>
      <w:b/>
      <w:sz w:val="24"/>
    </w:rPr>
  </w:style>
  <w:style w:type="paragraph" w:customStyle="1" w:styleId="23">
    <w:name w:val="Заголовок 2 Знак"/>
    <w:link w:val="24"/>
    <w:rPr>
      <w:rFonts w:ascii="Cambria" w:hAnsi="Cambria"/>
      <w:b/>
      <w:i/>
      <w:sz w:val="28"/>
    </w:rPr>
  </w:style>
  <w:style w:type="character" w:customStyle="1" w:styleId="24">
    <w:name w:val="Заголовок 2 Знак"/>
    <w:link w:val="23"/>
    <w:rPr>
      <w:rFonts w:ascii="Cambria" w:hAnsi="Cambria"/>
      <w:b/>
      <w:i/>
      <w:sz w:val="28"/>
    </w:rPr>
  </w:style>
  <w:style w:type="paragraph" w:customStyle="1" w:styleId="310">
    <w:name w:val="Основной текст с отступом 31"/>
    <w:basedOn w:val="a"/>
    <w:link w:val="311"/>
    <w:pPr>
      <w:spacing w:after="120"/>
      <w:ind w:left="283"/>
    </w:pPr>
    <w:rPr>
      <w:sz w:val="16"/>
    </w:rPr>
  </w:style>
  <w:style w:type="character" w:customStyle="1" w:styleId="311">
    <w:name w:val="Основной текст с отступом 31"/>
    <w:basedOn w:val="1"/>
    <w:link w:val="310"/>
    <w:rPr>
      <w:sz w:val="1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f">
    <w:name w:val="header"/>
    <w:basedOn w:val="a"/>
    <w:link w:val="aff0"/>
    <w:pPr>
      <w:tabs>
        <w:tab w:val="center" w:pos="4677"/>
        <w:tab w:val="right" w:pos="9355"/>
      </w:tabs>
    </w:pPr>
  </w:style>
  <w:style w:type="character" w:customStyle="1" w:styleId="aff0">
    <w:name w:val="Верхний колонтитул Знак"/>
    <w:basedOn w:val="1"/>
    <w:link w:val="aff"/>
  </w:style>
  <w:style w:type="paragraph" w:styleId="aff1">
    <w:name w:val="No Spacing"/>
    <w:link w:val="aff2"/>
    <w:rPr>
      <w:sz w:val="26"/>
    </w:rPr>
  </w:style>
  <w:style w:type="character" w:customStyle="1" w:styleId="aff2">
    <w:name w:val="Без интервала Знак"/>
    <w:link w:val="aff1"/>
    <w:rPr>
      <w:sz w:val="26"/>
    </w:rPr>
  </w:style>
  <w:style w:type="paragraph" w:styleId="51">
    <w:name w:val="toc 5"/>
    <w:next w:val="a"/>
    <w:link w:val="53"/>
    <w:uiPriority w:val="39"/>
    <w:pPr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1"/>
    <w:rPr>
      <w:rFonts w:ascii="XO Thames" w:hAnsi="XO Thames"/>
      <w:sz w:val="28"/>
    </w:rPr>
  </w:style>
  <w:style w:type="paragraph" w:styleId="aff3">
    <w:name w:val="Subtitle"/>
    <w:next w:val="a"/>
    <w:link w:val="aff4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4">
    <w:name w:val="Подзаголовок Знак"/>
    <w:link w:val="aff3"/>
    <w:rPr>
      <w:rFonts w:ascii="XO Thames" w:hAnsi="XO Thames"/>
      <w:i/>
      <w:sz w:val="24"/>
    </w:rPr>
  </w:style>
  <w:style w:type="paragraph" w:customStyle="1" w:styleId="aa">
    <w:name w:val="Содержимое таблицы"/>
    <w:basedOn w:val="a"/>
    <w:link w:val="ac"/>
    <w:pPr>
      <w:widowControl w:val="0"/>
    </w:pPr>
  </w:style>
  <w:style w:type="character" w:customStyle="1" w:styleId="ac">
    <w:name w:val="Содержимое таблицы"/>
    <w:basedOn w:val="1"/>
    <w:link w:val="aa"/>
  </w:style>
  <w:style w:type="character" w:customStyle="1" w:styleId="afb">
    <w:name w:val="Заголовок Знак"/>
    <w:link w:val="afa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sz w:val="28"/>
    </w:rPr>
  </w:style>
  <w:style w:type="character" w:customStyle="1" w:styleId="21">
    <w:name w:val="Заголовок 2 Знак1"/>
    <w:basedOn w:val="1"/>
    <w:link w:val="2"/>
    <w:rPr>
      <w:rFonts w:ascii="Cambria" w:hAnsi="Cambria"/>
      <w:b/>
      <w:i/>
      <w:sz w:val="28"/>
    </w:rPr>
  </w:style>
  <w:style w:type="paragraph" w:styleId="aff5">
    <w:name w:val="footer"/>
    <w:basedOn w:val="a"/>
    <w:link w:val="1c"/>
    <w:pPr>
      <w:tabs>
        <w:tab w:val="center" w:pos="4677"/>
        <w:tab w:val="right" w:pos="9355"/>
      </w:tabs>
    </w:pPr>
  </w:style>
  <w:style w:type="character" w:customStyle="1" w:styleId="1c">
    <w:name w:val="Нижний колонтитул Знак1"/>
    <w:basedOn w:val="1"/>
    <w:link w:val="af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11</Pages>
  <Words>1411</Words>
  <Characters>8046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Александровна Карпушева</dc:creator>
  <cp:lastModifiedBy>Людмила Александровна Карпушева</cp:lastModifiedBy>
  <cp:revision>4</cp:revision>
  <dcterms:created xsi:type="dcterms:W3CDTF">2026-09-03T08:41:00Z</dcterms:created>
  <dcterms:modified xsi:type="dcterms:W3CDTF">2026-09-03T11:04:00Z</dcterms:modified>
</cp:coreProperties>
</file>