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E9" w:rsidRDefault="007A41E9" w:rsidP="007A41E9">
      <w:pPr>
        <w:jc w:val="center"/>
        <w:rPr>
          <w:b/>
        </w:rPr>
      </w:pPr>
      <w:bookmarkStart w:id="0" w:name="_GoBack"/>
      <w:bookmarkEnd w:id="0"/>
      <w:r>
        <w:rPr>
          <w:b/>
        </w:rPr>
        <w:t>Пояснительная записка</w:t>
      </w:r>
    </w:p>
    <w:p w:rsidR="007A41E9" w:rsidRDefault="007A41E9" w:rsidP="007A41E9">
      <w:pPr>
        <w:jc w:val="center"/>
        <w:rPr>
          <w:b/>
        </w:rPr>
      </w:pPr>
      <w:r>
        <w:rPr>
          <w:b/>
        </w:rPr>
        <w:t>к проекту закона Ненецкого автономного округа</w:t>
      </w:r>
    </w:p>
    <w:p w:rsidR="00D47AB7" w:rsidRDefault="007A41E9" w:rsidP="00874D76">
      <w:pPr>
        <w:pStyle w:val="msonormalcxspmiddle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«О </w:t>
      </w:r>
      <w:r w:rsidR="009B3B47">
        <w:rPr>
          <w:b/>
        </w:rPr>
        <w:t>порядке определения органами местного самоуправления</w:t>
      </w:r>
    </w:p>
    <w:p w:rsidR="007A41E9" w:rsidRDefault="00874D76" w:rsidP="00874D76">
      <w:pPr>
        <w:pStyle w:val="msonormalcxspmiddle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 границ прилегающих территорий</w:t>
      </w:r>
      <w:r w:rsidR="007A41E9">
        <w:rPr>
          <w:b/>
        </w:rPr>
        <w:t>»</w:t>
      </w:r>
    </w:p>
    <w:p w:rsidR="007A41E9" w:rsidRDefault="007A41E9" w:rsidP="007A41E9">
      <w:pPr>
        <w:contextualSpacing/>
        <w:jc w:val="center"/>
        <w:rPr>
          <w:b/>
        </w:rPr>
      </w:pPr>
    </w:p>
    <w:p w:rsidR="007A41E9" w:rsidRDefault="007A41E9" w:rsidP="007A41E9">
      <w:pPr>
        <w:pStyle w:val="a5"/>
        <w:ind w:left="0" w:firstLine="720"/>
        <w:jc w:val="both"/>
      </w:pPr>
      <w:r>
        <w:rPr>
          <w:u w:val="single"/>
        </w:rPr>
        <w:t>Субъект правотворческой инициативы</w:t>
      </w:r>
      <w:r>
        <w:t>: губернатор Ненецкого автономного округа.</w:t>
      </w:r>
    </w:p>
    <w:p w:rsidR="007A41E9" w:rsidRDefault="007A41E9" w:rsidP="007A41E9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Разработчик законопроекта</w:t>
      </w:r>
      <w:r>
        <w:t>: Департамент строительства, жилищно-коммунального хозяйства, энергетики и транспорта Ненецкого автономного округа</w:t>
      </w:r>
      <w:r w:rsidR="003B3890">
        <w:t>.</w:t>
      </w:r>
    </w:p>
    <w:p w:rsidR="007A41E9" w:rsidRDefault="007A41E9" w:rsidP="007A41E9">
      <w:pPr>
        <w:pStyle w:val="a3"/>
        <w:spacing w:after="0"/>
        <w:ind w:right="425" w:firstLine="709"/>
        <w:jc w:val="both"/>
      </w:pPr>
    </w:p>
    <w:p w:rsidR="007A41E9" w:rsidRDefault="007A41E9" w:rsidP="009B3B47">
      <w:pPr>
        <w:pStyle w:val="a3"/>
        <w:spacing w:after="0"/>
        <w:ind w:right="-2" w:firstLine="709"/>
        <w:jc w:val="both"/>
        <w:rPr>
          <w:rFonts w:eastAsia="Calibri"/>
          <w:lang w:eastAsia="en-US"/>
        </w:rPr>
      </w:pPr>
      <w:r>
        <w:t xml:space="preserve">Разработка законопроекта </w:t>
      </w:r>
      <w:r w:rsidR="009B3B47">
        <w:t xml:space="preserve">«О порядке определения органами местного самоуправления границ прилегающих территорий» </w:t>
      </w:r>
      <w:r>
        <w:t xml:space="preserve">обусловлена </w:t>
      </w:r>
      <w:r w:rsidR="002206AA">
        <w:t>следующим.</w:t>
      </w:r>
    </w:p>
    <w:p w:rsidR="00D47AB7" w:rsidRPr="002206AA" w:rsidRDefault="00D47AB7" w:rsidP="00D47AB7">
      <w:pPr>
        <w:autoSpaceDE w:val="0"/>
        <w:autoSpaceDN w:val="0"/>
        <w:adjustRightInd w:val="0"/>
        <w:ind w:firstLine="709"/>
        <w:jc w:val="both"/>
      </w:pPr>
      <w:r w:rsidRPr="002206AA">
        <w:t>В силу пункта 37 статьи 1 Градостроительного кодекса Российской Федерации прилегающая территория – это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Федерации.</w:t>
      </w:r>
    </w:p>
    <w:p w:rsidR="00D47AB7" w:rsidRPr="002206AA" w:rsidRDefault="00D47AB7" w:rsidP="00D47AB7">
      <w:pPr>
        <w:autoSpaceDE w:val="0"/>
        <w:autoSpaceDN w:val="0"/>
        <w:adjustRightInd w:val="0"/>
        <w:ind w:firstLine="709"/>
        <w:jc w:val="both"/>
      </w:pPr>
      <w:r w:rsidRPr="002206AA">
        <w:t>В части 1 и пункте 14 части 2 статьи 45.1 Федерального закона от 06.10.2003 № 131-ФЗ «Об общих принципах организации местного самоуправления в Российской Федерации» установлено, что правила благоустройства территории муниципального образования утверждаются представительным органом соответствующего муниципального образования и могут регулировать вопросы определения границ прилегающих территорий в соответствии с порядком, установленным законом субъекта Российской Федерации.</w:t>
      </w:r>
    </w:p>
    <w:p w:rsidR="00D47AB7" w:rsidRPr="002206AA" w:rsidRDefault="00D47AB7" w:rsidP="00D47AB7">
      <w:pPr>
        <w:autoSpaceDE w:val="0"/>
        <w:autoSpaceDN w:val="0"/>
        <w:adjustRightInd w:val="0"/>
        <w:ind w:firstLine="709"/>
        <w:jc w:val="both"/>
      </w:pPr>
      <w:r w:rsidRPr="002206AA">
        <w:t>Во исполнение указанных норм законопроектом предлагается установить порядок определения органами местного самоуправления муниципальных образований Ненецкого автономного округа границ прилегающих территорий.</w:t>
      </w:r>
    </w:p>
    <w:p w:rsidR="007A41E9" w:rsidRDefault="007A41E9" w:rsidP="007A41E9">
      <w:pPr>
        <w:pStyle w:val="a3"/>
        <w:spacing w:after="0"/>
        <w:ind w:right="-2" w:firstLine="709"/>
        <w:jc w:val="both"/>
        <w:rPr>
          <w:rFonts w:eastAsia="Calibri"/>
          <w:lang w:eastAsia="en-US"/>
        </w:rPr>
      </w:pPr>
      <w:r>
        <w:t>Реализация проекта не потребует дополнительных затрат из окружного бюджета на обозначенные в законопроекте цели</w:t>
      </w:r>
      <w:r>
        <w:rPr>
          <w:color w:val="000000"/>
        </w:rPr>
        <w:t>.</w:t>
      </w:r>
    </w:p>
    <w:p w:rsidR="007A41E9" w:rsidRDefault="007A41E9" w:rsidP="007A41E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Принятие </w:t>
      </w:r>
      <w:r>
        <w:rPr>
          <w:color w:val="000000"/>
        </w:rPr>
        <w:t>представленного</w:t>
      </w:r>
      <w:r>
        <w:t xml:space="preserve"> проекта закона не потребует внесения изменений в утвержденную Администрацией Ненецкого автономного округа схему территориального планирования Ненецкого автономного округа, не потребует внесения изменений в иные нормативные правовые акты Ненецкого автономного округа, не потребует</w:t>
      </w:r>
      <w:r>
        <w:rPr>
          <w:bCs/>
        </w:rPr>
        <w:t xml:space="preserve"> признания утратившими силу </w:t>
      </w:r>
      <w:r>
        <w:t>нормативных правовых актов Ненецкого автономного округа</w:t>
      </w:r>
      <w:r>
        <w:rPr>
          <w:bCs/>
        </w:rPr>
        <w:t>.</w:t>
      </w:r>
    </w:p>
    <w:p w:rsidR="007A41E9" w:rsidRDefault="007A41E9" w:rsidP="007A41E9">
      <w:pPr>
        <w:autoSpaceDE w:val="0"/>
        <w:autoSpaceDN w:val="0"/>
        <w:adjustRightInd w:val="0"/>
        <w:ind w:firstLine="709"/>
        <w:jc w:val="both"/>
      </w:pPr>
      <w:r>
        <w:t>Представленный 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воздействия.</w:t>
      </w:r>
    </w:p>
    <w:p w:rsidR="007A41E9" w:rsidRDefault="007A41E9" w:rsidP="007A41E9">
      <w:pPr>
        <w:autoSpaceDE w:val="0"/>
        <w:autoSpaceDN w:val="0"/>
        <w:adjustRightInd w:val="0"/>
        <w:ind w:firstLine="709"/>
        <w:jc w:val="both"/>
      </w:pPr>
      <w:r>
        <w:t xml:space="preserve">Необходимость проведения общественного обсуждения проекта закона округа в соответствии со </w:t>
      </w:r>
      <w:hyperlink r:id="rId4" w:history="1">
        <w:r w:rsidRPr="00C77224">
          <w:rPr>
            <w:rStyle w:val="a7"/>
            <w:color w:val="auto"/>
            <w:u w:val="none"/>
          </w:rPr>
          <w:t>статьей 23.2</w:t>
        </w:r>
      </w:hyperlink>
      <w:r>
        <w:t xml:space="preserve"> закона округа от 03.02.2006 № 673-оз «О нормативных правовых актах Ненецкого автономного округа» отсутствует.</w:t>
      </w:r>
    </w:p>
    <w:p w:rsidR="00E01327" w:rsidRDefault="002206AA" w:rsidP="003B3890">
      <w:pPr>
        <w:autoSpaceDE w:val="0"/>
        <w:autoSpaceDN w:val="0"/>
        <w:adjustRightInd w:val="0"/>
        <w:ind w:firstLine="709"/>
        <w:jc w:val="both"/>
      </w:pPr>
      <w:r>
        <w:t xml:space="preserve">Законопроект согласован с Главой муниципального района «Заполярный район», администрациями </w:t>
      </w:r>
      <w:r w:rsidRPr="002206AA">
        <w:t xml:space="preserve">муниципальных образований: МО «Городское поселение «Рабочий поселок Искателей», </w:t>
      </w:r>
      <w:r w:rsidR="00011216" w:rsidRPr="002206AA">
        <w:t>МО «</w:t>
      </w:r>
      <w:proofErr w:type="spellStart"/>
      <w:r w:rsidR="00011216">
        <w:t>Юшарский</w:t>
      </w:r>
      <w:proofErr w:type="spellEnd"/>
      <w:r w:rsidR="00011216">
        <w:t xml:space="preserve"> сельсовет» НАО, МО «Канинский сельсовет» НАО, МО «</w:t>
      </w:r>
      <w:proofErr w:type="spellStart"/>
      <w:r w:rsidR="00011216">
        <w:t>Шоинский</w:t>
      </w:r>
      <w:proofErr w:type="spellEnd"/>
      <w:r w:rsidR="00011216">
        <w:t xml:space="preserve"> сельсовет» НАО, МО «Поселок Амдерма» НАО, МО «Андегский сельсовет» НАО, МО «Малоземельский сельсовет» НАО, МО «Тиманский сельсовет» НАО, </w:t>
      </w:r>
      <w:r w:rsidR="00011216" w:rsidRPr="002206AA">
        <w:t>МО «Великовисочный сельсовет» НАО,</w:t>
      </w:r>
      <w:r w:rsidR="00011216">
        <w:t xml:space="preserve"> МО «Хорей-Верский сельсовет» НАО, МО «Омский сельсовет» НАО, </w:t>
      </w:r>
      <w:r w:rsidRPr="002206AA">
        <w:t xml:space="preserve">МО «Приморско-Куйский </w:t>
      </w:r>
      <w:proofErr w:type="spellStart"/>
      <w:r w:rsidRPr="002206AA">
        <w:t>сельсвет</w:t>
      </w:r>
      <w:proofErr w:type="spellEnd"/>
      <w:r w:rsidRPr="002206AA">
        <w:t xml:space="preserve">» НАО, </w:t>
      </w:r>
      <w:r w:rsidR="00011216">
        <w:t xml:space="preserve">МО «Тельвисочный сельсовет» НАО, МО «Пустозерский сельсовет» НАО, МО «Карский сельсовет» НАО, </w:t>
      </w:r>
      <w:r w:rsidRPr="002206AA">
        <w:t xml:space="preserve">МО «Пешский сельсовет» НАО, </w:t>
      </w:r>
      <w:r w:rsidR="00011216" w:rsidRPr="002206AA">
        <w:t>МО «Коткинский сельсовет» НАО</w:t>
      </w:r>
      <w:r w:rsidR="00011216">
        <w:t xml:space="preserve">, МО «Колгуевский сельсовет» НАО, </w:t>
      </w:r>
      <w:r w:rsidRPr="002206AA">
        <w:t>МО «</w:t>
      </w:r>
      <w:proofErr w:type="spellStart"/>
      <w:r w:rsidR="00011216">
        <w:t>Хоседа-Хардский</w:t>
      </w:r>
      <w:proofErr w:type="spellEnd"/>
      <w:r w:rsidR="00011216">
        <w:t xml:space="preserve"> сельсовет</w:t>
      </w:r>
      <w:r w:rsidRPr="002206AA">
        <w:t>»</w:t>
      </w:r>
      <w:r w:rsidR="00011216">
        <w:t xml:space="preserve"> НАО.</w:t>
      </w:r>
    </w:p>
    <w:sectPr w:rsidR="00E0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34"/>
    <w:rsid w:val="00011216"/>
    <w:rsid w:val="002206AA"/>
    <w:rsid w:val="003B3890"/>
    <w:rsid w:val="005D0334"/>
    <w:rsid w:val="007A41E9"/>
    <w:rsid w:val="00874D76"/>
    <w:rsid w:val="009B3B47"/>
    <w:rsid w:val="00B63FFE"/>
    <w:rsid w:val="00C77224"/>
    <w:rsid w:val="00D47AB7"/>
    <w:rsid w:val="00E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D6567-E8BA-44FE-B1E5-D0CCBA85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41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A41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7A4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A41E9"/>
    <w:pPr>
      <w:spacing w:before="100" w:beforeAutospacing="1" w:after="100" w:afterAutospacing="1"/>
    </w:pPr>
  </w:style>
  <w:style w:type="paragraph" w:customStyle="1" w:styleId="21a">
    <w:name w:val="2.1a Название положения"/>
    <w:basedOn w:val="a"/>
    <w:rsid w:val="007A41E9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cxspmiddle">
    <w:name w:val="msonormalcxspmiddlecxspmiddle"/>
    <w:basedOn w:val="a"/>
    <w:rsid w:val="007A41E9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A41E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72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8966FAA27E6AD7D524D2F9DA0DE30450A106243BB2CAC0239D7EE7C8736766AC92FE044867E49CEBDA86t7w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Малинчан Александр Васильевич</dc:creator>
  <cp:lastModifiedBy>Малинчан Александр Васильевич</cp:lastModifiedBy>
  <cp:revision>2</cp:revision>
  <cp:lastPrinted>2018-06-21T07:13:00Z</cp:lastPrinted>
  <dcterms:created xsi:type="dcterms:W3CDTF">2019-01-18T06:46:00Z</dcterms:created>
  <dcterms:modified xsi:type="dcterms:W3CDTF">2019-01-18T06:46:00Z</dcterms:modified>
</cp:coreProperties>
</file>