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33" w:rsidRDefault="00621EE0">
      <w:pPr>
        <w:pStyle w:val="10"/>
        <w:jc w:val="right"/>
      </w:pPr>
      <w:bookmarkStart w:id="0" w:name="_GoBack"/>
      <w:bookmarkEnd w:id="0"/>
      <w:r>
        <w:t xml:space="preserve">Проект № </w:t>
      </w:r>
      <w:r w:rsidR="00BB2FF6">
        <w:t>204</w:t>
      </w:r>
      <w:r>
        <w:t>-пр</w:t>
      </w:r>
    </w:p>
    <w:p w:rsidR="00257033" w:rsidRDefault="00257033">
      <w:pPr>
        <w:pStyle w:val="10"/>
        <w:jc w:val="right"/>
      </w:pPr>
    </w:p>
    <w:p w:rsidR="00257033" w:rsidRDefault="00621EE0">
      <w:pPr>
        <w:pStyle w:val="10"/>
        <w:spacing w:after="60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ЗАКОН НЕНЕЦКОГО АВТОНОМНОГО ОКРУГА</w:t>
      </w:r>
    </w:p>
    <w:p w:rsidR="00257033" w:rsidRDefault="00621EE0">
      <w:pPr>
        <w:pStyle w:val="10"/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257033" w:rsidRDefault="00621EE0">
      <w:pPr>
        <w:pStyle w:val="10"/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закон Ненецкого автономного округа</w:t>
      </w:r>
    </w:p>
    <w:p w:rsidR="00257033" w:rsidRDefault="00621EE0">
      <w:pPr>
        <w:pStyle w:val="10"/>
        <w:spacing w:before="60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 государственной поддержке культуры</w:t>
      </w:r>
    </w:p>
    <w:p w:rsidR="00257033" w:rsidRDefault="00621EE0">
      <w:pPr>
        <w:pStyle w:val="10"/>
        <w:spacing w:before="60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Ненецком автономном округе»</w:t>
      </w:r>
    </w:p>
    <w:p w:rsidR="00257033" w:rsidRDefault="00621EE0">
      <w:pPr>
        <w:pStyle w:val="10"/>
        <w:spacing w:before="800" w:after="440"/>
        <w:jc w:val="both"/>
      </w:pPr>
      <w:r>
        <w:t xml:space="preserve">Для принятия в первом чтении                                              </w:t>
      </w:r>
      <w:proofErr w:type="gramStart"/>
      <w:r>
        <w:t xml:space="preserve">   «</w:t>
      </w:r>
      <w:proofErr w:type="gramEnd"/>
      <w:r>
        <w:t>____» _________ 2026 года</w:t>
      </w:r>
    </w:p>
    <w:p w:rsidR="00257033" w:rsidRDefault="00621EE0">
      <w:pPr>
        <w:pStyle w:val="10"/>
        <w:spacing w:before="440" w:after="240"/>
        <w:ind w:firstLine="709"/>
        <w:jc w:val="both"/>
        <w:outlineLvl w:val="0"/>
        <w:rPr>
          <w:b/>
          <w:bCs/>
        </w:rPr>
      </w:pPr>
      <w:r>
        <w:rPr>
          <w:b/>
          <w:bCs/>
        </w:rPr>
        <w:t>Статья 1</w:t>
      </w:r>
    </w:p>
    <w:p w:rsidR="00257033" w:rsidRDefault="00621EE0">
      <w:pPr>
        <w:pStyle w:val="10"/>
        <w:ind w:firstLine="709"/>
        <w:jc w:val="both"/>
        <w:outlineLvl w:val="0"/>
        <w:rPr>
          <w:bCs/>
          <w:iCs/>
        </w:rPr>
      </w:pPr>
      <w:r>
        <w:t xml:space="preserve">Внести в закона Ненецкого автономного округа от 11 декабря 2002 года </w:t>
      </w:r>
      <w:r>
        <w:br/>
        <w:t xml:space="preserve">№ 379-оз «О государственной поддержке культуры в Ненецком автономном округе» </w:t>
      </w:r>
      <w:r>
        <w:br/>
        <w:t>(в редакции закона округа от 22 апреля 2024 года № 32-оз) следующие изменения:</w:t>
      </w:r>
    </w:p>
    <w:p w:rsidR="00257033" w:rsidRDefault="00621EE0">
      <w:pPr>
        <w:pStyle w:val="10"/>
        <w:spacing w:before="240"/>
        <w:ind w:firstLine="709"/>
        <w:jc w:val="both"/>
        <w:outlineLvl w:val="0"/>
      </w:pPr>
      <w:r>
        <w:rPr>
          <w:bCs/>
          <w:iCs/>
        </w:rPr>
        <w:t>1) часть 3 статьи 6 дополнить пунктом 14.1 следующего содержания:</w:t>
      </w:r>
    </w:p>
    <w:p w:rsidR="00257033" w:rsidRDefault="00621EE0">
      <w:pPr>
        <w:pStyle w:val="10"/>
        <w:ind w:firstLine="709"/>
        <w:jc w:val="both"/>
        <w:outlineLvl w:val="0"/>
      </w:pPr>
      <w:r>
        <w:rPr>
          <w:bCs/>
          <w:iCs/>
        </w:rPr>
        <w:t xml:space="preserve">«14.1.) 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</w:t>
      </w:r>
      <w:r>
        <w:rPr>
          <w:bCs/>
          <w:iCs/>
        </w:rPr>
        <w:br/>
        <w:t xml:space="preserve">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</w:t>
      </w:r>
      <w:r>
        <w:rPr>
          <w:bCs/>
          <w:iCs/>
        </w:rPr>
        <w:br/>
        <w:t xml:space="preserve">и общественной безопасности в случаях и порядке, которые определяются 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 (далее - правила обеспечения безопасности зрелищных мероприятий), </w:t>
      </w:r>
      <w:r>
        <w:rPr>
          <w:bCs/>
          <w:iCs/>
        </w:rPr>
        <w:br/>
        <w:t xml:space="preserve">в срок не позднее чем за десять дней до дня их проведения либо незамедлительно </w:t>
      </w:r>
      <w:r>
        <w:rPr>
          <w:bCs/>
          <w:iCs/>
        </w:rPr>
        <w:br/>
        <w:t>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отмене;»;</w:t>
      </w:r>
    </w:p>
    <w:p w:rsidR="00257033" w:rsidRDefault="00621EE0">
      <w:pPr>
        <w:pStyle w:val="10"/>
        <w:spacing w:before="24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2) статью 7.1 признать утратившей силу;</w:t>
      </w:r>
    </w:p>
    <w:p w:rsidR="00257033" w:rsidRDefault="00621EE0">
      <w:pPr>
        <w:pStyle w:val="10"/>
        <w:spacing w:before="24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3) в статье 8:</w:t>
      </w:r>
    </w:p>
    <w:p w:rsidR="00257033" w:rsidRDefault="00621EE0">
      <w:pPr>
        <w:pStyle w:val="1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а) часть 2 дополнить пунктом 5 следующего содержания:</w:t>
      </w:r>
    </w:p>
    <w:p w:rsidR="00257033" w:rsidRDefault="00621EE0">
      <w:pPr>
        <w:pStyle w:val="1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 xml:space="preserve">«5) «информирование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</w:t>
      </w:r>
      <w:r>
        <w:rPr>
          <w:bCs/>
          <w:iCs/>
        </w:rPr>
        <w:br/>
        <w:t xml:space="preserve">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</w:t>
      </w:r>
      <w:r>
        <w:rPr>
          <w:bCs/>
          <w:iCs/>
        </w:rPr>
        <w:br/>
        <w:t>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отмене.»;</w:t>
      </w:r>
    </w:p>
    <w:p w:rsidR="00257033" w:rsidRDefault="00621EE0">
      <w:pPr>
        <w:pStyle w:val="1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lastRenderedPageBreak/>
        <w:t>б) часть 3 дополнить пунктом 6 следующего содержания:</w:t>
      </w:r>
    </w:p>
    <w:p w:rsidR="00257033" w:rsidRDefault="00621EE0">
      <w:pPr>
        <w:pStyle w:val="1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 xml:space="preserve">«6) «информирование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</w:t>
      </w:r>
      <w:r>
        <w:rPr>
          <w:bCs/>
          <w:iCs/>
        </w:rPr>
        <w:br/>
        <w:t xml:space="preserve">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</w:t>
      </w:r>
      <w:r>
        <w:rPr>
          <w:bCs/>
          <w:iCs/>
        </w:rPr>
        <w:br/>
        <w:t>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отмене.»;</w:t>
      </w:r>
    </w:p>
    <w:p w:rsidR="00257033" w:rsidRDefault="00621EE0">
      <w:pPr>
        <w:pStyle w:val="1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в) часть 4 дополнить пунктом 5 следующего содержания:</w:t>
      </w:r>
    </w:p>
    <w:p w:rsidR="00257033" w:rsidRDefault="00621EE0">
      <w:pPr>
        <w:pStyle w:val="1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 xml:space="preserve">«5) 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</w:t>
      </w:r>
      <w:r>
        <w:rPr>
          <w:bCs/>
          <w:iCs/>
        </w:rPr>
        <w:br/>
        <w:t xml:space="preserve">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</w:t>
      </w:r>
      <w:r>
        <w:rPr>
          <w:bCs/>
          <w:iCs/>
        </w:rPr>
        <w:br/>
        <w:t>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отмене.».</w:t>
      </w:r>
    </w:p>
    <w:p w:rsidR="00257033" w:rsidRDefault="00621EE0">
      <w:pPr>
        <w:pStyle w:val="10"/>
        <w:spacing w:before="240" w:after="240"/>
        <w:ind w:firstLine="709"/>
        <w:jc w:val="both"/>
      </w:pPr>
      <w:r>
        <w:rPr>
          <w:b/>
        </w:rPr>
        <w:t>Статья 2</w:t>
      </w:r>
    </w:p>
    <w:p w:rsidR="00257033" w:rsidRDefault="00621EE0">
      <w:pPr>
        <w:pStyle w:val="10"/>
        <w:spacing w:after="1000"/>
        <w:ind w:firstLine="709"/>
        <w:jc w:val="both"/>
      </w:pPr>
      <w:r>
        <w:t>Настоящий закон вступает в силу со дня его официального опубликования.</w:t>
      </w:r>
    </w:p>
    <w:tbl>
      <w:tblPr>
        <w:tblW w:w="8978" w:type="dxa"/>
        <w:jc w:val="center"/>
        <w:tblLayout w:type="fixed"/>
        <w:tblLook w:val="04A0" w:firstRow="1" w:lastRow="0" w:firstColumn="1" w:lastColumn="0" w:noHBand="0" w:noVBand="1"/>
      </w:tblPr>
      <w:tblGrid>
        <w:gridCol w:w="4445"/>
        <w:gridCol w:w="4533"/>
      </w:tblGrid>
      <w:tr w:rsidR="00257033">
        <w:trPr>
          <w:jc w:val="center"/>
        </w:trPr>
        <w:tc>
          <w:tcPr>
            <w:tcW w:w="4445" w:type="dxa"/>
          </w:tcPr>
          <w:p w:rsidR="00257033" w:rsidRDefault="00621EE0">
            <w:pPr>
              <w:pStyle w:val="10"/>
              <w:rPr>
                <w:b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257033" w:rsidRDefault="00621EE0">
            <w:pPr>
              <w:pStyle w:val="10"/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257033" w:rsidRDefault="00621EE0">
            <w:pPr>
              <w:pStyle w:val="10"/>
              <w:spacing w:before="1000"/>
              <w:rPr>
                <w:b/>
              </w:rPr>
            </w:pPr>
            <w:r>
              <w:rPr>
                <w:b/>
              </w:rPr>
              <w:t xml:space="preserve">                             А.П. Чурсанов</w:t>
            </w:r>
          </w:p>
        </w:tc>
        <w:tc>
          <w:tcPr>
            <w:tcW w:w="4532" w:type="dxa"/>
          </w:tcPr>
          <w:p w:rsidR="00257033" w:rsidRDefault="00621EE0">
            <w:pPr>
              <w:pStyle w:val="10"/>
              <w:keepNext/>
              <w:jc w:val="both"/>
              <w:outlineLvl w:val="0"/>
              <w:rPr>
                <w:b/>
                <w:bCs/>
              </w:rPr>
            </w:pPr>
            <w:r>
              <w:rPr>
                <w:b/>
              </w:rPr>
              <w:t>Губернатор</w:t>
            </w:r>
          </w:p>
          <w:p w:rsidR="00257033" w:rsidRDefault="00621EE0">
            <w:pPr>
              <w:pStyle w:val="10"/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257033" w:rsidRDefault="00621EE0">
            <w:pPr>
              <w:pStyle w:val="10"/>
              <w:spacing w:before="10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И.А. </w:t>
            </w:r>
            <w:proofErr w:type="spellStart"/>
            <w:r>
              <w:rPr>
                <w:b/>
                <w:bCs/>
              </w:rPr>
              <w:t>Гехт</w:t>
            </w:r>
            <w:proofErr w:type="spellEnd"/>
          </w:p>
        </w:tc>
      </w:tr>
    </w:tbl>
    <w:p w:rsidR="00257033" w:rsidRDefault="00621EE0">
      <w:pPr>
        <w:pStyle w:val="10"/>
        <w:jc w:val="both"/>
      </w:pPr>
      <w:r>
        <w:t>г. Нарьян-Мар</w:t>
      </w:r>
    </w:p>
    <w:p w:rsidR="00257033" w:rsidRDefault="00621EE0">
      <w:pPr>
        <w:pStyle w:val="10"/>
        <w:jc w:val="both"/>
      </w:pPr>
      <w:r>
        <w:t>«____» _____________ 2026 года</w:t>
      </w:r>
    </w:p>
    <w:p w:rsidR="00621EE0" w:rsidRDefault="00621EE0">
      <w:pPr>
        <w:pStyle w:val="10"/>
        <w:jc w:val="both"/>
      </w:pPr>
      <w:r>
        <w:t>№ ____-</w:t>
      </w:r>
      <w:proofErr w:type="spellStart"/>
      <w:r>
        <w:t>оз</w:t>
      </w:r>
      <w:proofErr w:type="spellEnd"/>
    </w:p>
    <w:p w:rsidR="00621EE0" w:rsidRDefault="00621EE0">
      <w:pPr>
        <w:pStyle w:val="10"/>
        <w:jc w:val="both"/>
        <w:sectPr w:rsidR="00621E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09" w:footer="709" w:gutter="0"/>
          <w:cols w:space="720"/>
          <w:formProt w:val="0"/>
          <w:titlePg/>
          <w:docGrid w:linePitch="360"/>
        </w:sectPr>
      </w:pPr>
    </w:p>
    <w:p w:rsidR="00621EE0" w:rsidRDefault="00621EE0" w:rsidP="00621EE0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lastRenderedPageBreak/>
        <w:t>ПОЯСНИТЕЛЬНАЯ ЗАПИСКА</w:t>
      </w:r>
    </w:p>
    <w:p w:rsidR="00621EE0" w:rsidRDefault="00621EE0" w:rsidP="00621EE0">
      <w:pPr>
        <w:jc w:val="center"/>
        <w:rPr>
          <w:rFonts w:ascii="XO Thames" w:hAnsi="XO Thames"/>
          <w:b/>
          <w:sz w:val="26"/>
        </w:rPr>
      </w:pPr>
    </w:p>
    <w:p w:rsidR="00621EE0" w:rsidRDefault="00621EE0" w:rsidP="00621EE0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к проекту закона Ненецкого автономного округа</w:t>
      </w:r>
      <w:r>
        <w:rPr>
          <w:rFonts w:ascii="XO Thames" w:hAnsi="XO Thames"/>
          <w:b/>
          <w:sz w:val="26"/>
        </w:rPr>
        <w:br/>
        <w:t>«О внесении изменений в закон Ненецкого автономного округа</w:t>
      </w:r>
      <w:r>
        <w:rPr>
          <w:rFonts w:ascii="XO Thames" w:hAnsi="XO Thames"/>
          <w:b/>
          <w:sz w:val="26"/>
        </w:rPr>
        <w:br/>
        <w:t>«О государственной поддержке культуры в Ненецком автономном округе»</w:t>
      </w:r>
    </w:p>
    <w:p w:rsidR="00621EE0" w:rsidRDefault="00621EE0" w:rsidP="00621EE0">
      <w:pPr>
        <w:pStyle w:val="msonormalcxspmiddle1"/>
        <w:contextualSpacing/>
        <w:jc w:val="center"/>
        <w:rPr>
          <w:rFonts w:ascii="XO Thames" w:hAnsi="XO Thames"/>
          <w:b/>
          <w:sz w:val="26"/>
        </w:rPr>
      </w:pPr>
    </w:p>
    <w:p w:rsidR="00621EE0" w:rsidRDefault="00621EE0" w:rsidP="00621EE0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Субъект правотворческой инициативы:</w:t>
      </w:r>
      <w:r>
        <w:rPr>
          <w:rFonts w:ascii="XO Thames" w:hAnsi="XO Thames"/>
          <w:sz w:val="26"/>
        </w:rPr>
        <w:t xml:space="preserve"> губернатор Ненецкого автономного округа.</w:t>
      </w:r>
    </w:p>
    <w:p w:rsidR="00621EE0" w:rsidRDefault="00621EE0" w:rsidP="00621EE0">
      <w:pPr>
        <w:widowControl w:val="0"/>
        <w:tabs>
          <w:tab w:val="left" w:pos="900"/>
        </w:tabs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Разработчик проекта:</w:t>
      </w:r>
      <w:r>
        <w:rPr>
          <w:rFonts w:ascii="XO Thames" w:hAnsi="XO Thames"/>
          <w:sz w:val="26"/>
        </w:rPr>
        <w:t xml:space="preserve"> Управление культуры Ненецкого автономного округа.</w:t>
      </w:r>
    </w:p>
    <w:p w:rsidR="00621EE0" w:rsidRDefault="00621EE0" w:rsidP="00621EE0">
      <w:pPr>
        <w:ind w:firstLine="708"/>
        <w:jc w:val="both"/>
        <w:rPr>
          <w:rFonts w:ascii="XO Thames" w:hAnsi="XO Thames"/>
          <w:sz w:val="26"/>
        </w:rPr>
      </w:pPr>
    </w:p>
    <w:p w:rsidR="00621EE0" w:rsidRDefault="00621EE0" w:rsidP="00621EE0">
      <w:pPr>
        <w:ind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Настоящий проект закона разработан в целях приведения закона Ненецкого автономного округа от 11 декабря 2002 года № 379-оз «О государственной поддержке культуры в Ненецком автономном округе» (далее – закон от 11 декабря 2002 года № 379-оз) в соответствии с Законом Российской Федерации от 9 октября 1992 года № 3612-1 «Основы законодательства Российской Федерации о культуре».</w:t>
      </w:r>
    </w:p>
    <w:p w:rsidR="00621EE0" w:rsidRDefault="00621EE0" w:rsidP="00621EE0">
      <w:pPr>
        <w:ind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Федеральным законом от 21 апреля 2025 года № 87-ФЗ в Основы законодательства Российской Федерации о культуре внесены изменения, в соответствии с которыми </w:t>
      </w:r>
      <w:r>
        <w:rPr>
          <w:rFonts w:ascii="XO Thames" w:hAnsi="XO Thames"/>
          <w:sz w:val="26"/>
        </w:rPr>
        <w:br/>
        <w:t xml:space="preserve">к полномочиям органов власти субъектов Российской Федерации, органов местного самоуправления в области культуры отнесено «информирование органов внутренних дел </w:t>
      </w:r>
      <w:r>
        <w:rPr>
          <w:rFonts w:ascii="XO Thames" w:hAnsi="XO Thames"/>
          <w:sz w:val="26"/>
        </w:rPr>
        <w:br/>
        <w:t xml:space="preserve">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</w:t>
      </w:r>
      <w:r>
        <w:rPr>
          <w:rFonts w:ascii="XO Thames" w:hAnsi="XO Thames"/>
          <w:sz w:val="26"/>
        </w:rPr>
        <w:br/>
        <w:t xml:space="preserve">их посетителей, планируемых мерах по организации обеспечения общественного порядка </w:t>
      </w:r>
      <w:r>
        <w:rPr>
          <w:rFonts w:ascii="XO Thames" w:hAnsi="XO Thames"/>
          <w:sz w:val="26"/>
        </w:rPr>
        <w:br/>
        <w:t xml:space="preserve">и общественной безопасности в случаях и порядке, которые определяются утвержденными Правительством Российской Федерации правилами обеспечения общественного порядка </w:t>
      </w:r>
      <w:r>
        <w:rPr>
          <w:rFonts w:ascii="XO Thames" w:hAnsi="XO Thames"/>
          <w:sz w:val="26"/>
        </w:rPr>
        <w:br/>
        <w:t>и общественной безопасности при проведении зрелищных мероприятий».</w:t>
      </w:r>
    </w:p>
    <w:p w:rsidR="00621EE0" w:rsidRDefault="00621EE0" w:rsidP="00621EE0">
      <w:pPr>
        <w:ind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Изменения вносятся в статью 6 и 8 закона от 11 декабря 2002 года № 379-оз, в части установления полномочий органа исполнительной власти Ненецкого автономного округа, уполномоченного в области культуры и органов местного самоуправления </w:t>
      </w:r>
      <w:r>
        <w:rPr>
          <w:rFonts w:ascii="XO Thames" w:hAnsi="XO Thames"/>
          <w:sz w:val="26"/>
        </w:rPr>
        <w:br/>
        <w:t xml:space="preserve">по информированию органов внутренних дел и других заинтересованных органов </w:t>
      </w:r>
      <w:r>
        <w:rPr>
          <w:rFonts w:ascii="XO Thames" w:hAnsi="XO Thames"/>
          <w:sz w:val="26"/>
        </w:rPr>
        <w:br/>
        <w:t xml:space="preserve">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</w:t>
      </w:r>
      <w:r>
        <w:rPr>
          <w:rFonts w:ascii="XO Thames" w:hAnsi="XO Thames"/>
          <w:sz w:val="26"/>
        </w:rPr>
        <w:br/>
        <w:t xml:space="preserve">их проведения, планируемом количестве их посетителей, планируемых мерах </w:t>
      </w:r>
      <w:r>
        <w:rPr>
          <w:rFonts w:ascii="XO Thames" w:hAnsi="XO Thames"/>
          <w:sz w:val="26"/>
        </w:rPr>
        <w:br/>
        <w:t>по организации обеспечения общественного порядка и общественной безопасности.</w:t>
      </w:r>
    </w:p>
    <w:p w:rsidR="00621EE0" w:rsidRDefault="00621EE0" w:rsidP="00621EE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Кроме этого, в связи с окончанием срока перераспределения полномочий органов местного самоуправления в области культуры в соответствии с частью 1 статьи 9 закона Ненецкого автономного округа от 19 сентября 2014 г. № 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предлагается признать утратившей силу статью 7.1. закона </w:t>
      </w:r>
      <w:r>
        <w:rPr>
          <w:rFonts w:ascii="XO Thames" w:hAnsi="XO Thames"/>
          <w:sz w:val="26"/>
        </w:rPr>
        <w:br/>
        <w:t>от 11 декабря 2002 года № 379-оз.</w:t>
      </w:r>
    </w:p>
    <w:p w:rsidR="00621EE0" w:rsidRDefault="00621EE0" w:rsidP="00621EE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Проект закона не содержит положений, устанавливающих новые или изменяющих ранее предусмотренные нормативными правовыми актами округа обязанности </w:t>
      </w:r>
      <w:r>
        <w:rPr>
          <w:rFonts w:ascii="XO Thames" w:hAnsi="XO Thames"/>
          <w:sz w:val="26"/>
        </w:rPr>
        <w:br/>
        <w:t xml:space="preserve">для субъектов предпринимательской и инвестиционной деятельности, в связи с чем проект </w:t>
      </w:r>
      <w:r>
        <w:rPr>
          <w:rFonts w:ascii="XO Thames" w:hAnsi="XO Thames"/>
          <w:sz w:val="26"/>
        </w:rPr>
        <w:lastRenderedPageBreak/>
        <w:t xml:space="preserve">не подлежит оценке регулирующего воздействия в соответствии со статьей 23.1 закона Ненецкого автономного округа от 3 февраля 2006 года № 673-оз «О нормативных правовых актах Ненецкого автономного округа». </w:t>
      </w:r>
    </w:p>
    <w:p w:rsidR="00621EE0" w:rsidRDefault="00621EE0" w:rsidP="00621EE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Перечень нормативных правовых актов Ненецкого автономного округа, требующих изменения либо дополнения в связи с принятием предлагаемого к рассмотрению законопроекта:</w:t>
      </w:r>
    </w:p>
    <w:p w:rsidR="00621EE0" w:rsidRDefault="00621EE0" w:rsidP="00621EE0">
      <w:pPr>
        <w:ind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постановление Администрации Ненецкого автономного округа от 17 декабря 2025 года № 323-п «Об утверждении Положения об Управлении культуры Ненецкого автономного округа».</w:t>
      </w:r>
    </w:p>
    <w:p w:rsidR="00621EE0" w:rsidRDefault="00621EE0" w:rsidP="00621EE0">
      <w:pPr>
        <w:ind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связи с принятием предлагаемого к рассмотрению законопроекта не потребуется признавать утратившими силу нормативные правовые акты Ненецкого автономного округа.</w:t>
      </w:r>
    </w:p>
    <w:p w:rsidR="00621EE0" w:rsidRDefault="00621EE0" w:rsidP="00621EE0">
      <w:pPr>
        <w:pStyle w:val="ab"/>
        <w:spacing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Необходимость проведения общественного обсуждения проекта закона отсутствует.</w:t>
      </w:r>
    </w:p>
    <w:p w:rsidR="00621EE0" w:rsidRDefault="00621EE0">
      <w:pPr>
        <w:pStyle w:val="10"/>
        <w:jc w:val="both"/>
        <w:rPr>
          <w:sz w:val="18"/>
          <w:szCs w:val="18"/>
        </w:rPr>
        <w:sectPr w:rsidR="00621EE0">
          <w:headerReference w:type="even" r:id="rId13"/>
          <w:headerReference w:type="default" r:id="rId14"/>
          <w:pgSz w:w="11908" w:h="16848"/>
          <w:pgMar w:top="1134" w:right="567" w:bottom="1134" w:left="1134" w:header="709" w:footer="709" w:gutter="0"/>
          <w:cols w:space="720"/>
          <w:titlePg/>
        </w:sectPr>
      </w:pPr>
    </w:p>
    <w:p w:rsidR="00257033" w:rsidRDefault="00621EE0">
      <w:pPr>
        <w:pStyle w:val="10"/>
        <w:jc w:val="both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1E7EECA" wp14:editId="19155049">
            <wp:extent cx="6481445" cy="91890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918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033">
      <w:pgSz w:w="11908" w:h="1684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6A" w:rsidRDefault="000D0C6A">
      <w:r>
        <w:separator/>
      </w:r>
    </w:p>
  </w:endnote>
  <w:endnote w:type="continuationSeparator" w:id="0">
    <w:p w:rsidR="000D0C6A" w:rsidRDefault="000D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33" w:rsidRDefault="002570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483"/>
      <w:docPartObj>
        <w:docPartGallery w:val="Page Numbers (Bottom of Page)"/>
        <w:docPartUnique/>
      </w:docPartObj>
    </w:sdtPr>
    <w:sdtEndPr/>
    <w:sdtContent>
      <w:p w:rsidR="00257033" w:rsidRDefault="00621EE0">
        <w:pPr>
          <w:pStyle w:val="a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 w:rsidR="00DC4A33">
          <w:rPr>
            <w:noProof/>
            <w:sz w:val="20"/>
          </w:rPr>
          <w:t>4</w:t>
        </w:r>
        <w:r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33" w:rsidRDefault="002570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6A" w:rsidRDefault="000D0C6A">
      <w:r>
        <w:separator/>
      </w:r>
    </w:p>
  </w:footnote>
  <w:footnote w:type="continuationSeparator" w:id="0">
    <w:p w:rsidR="000D0C6A" w:rsidRDefault="000D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33" w:rsidRDefault="00621EE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57033" w:rsidRDefault="00621EE0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57033" w:rsidRDefault="00621EE0">
                    <w:pPr>
                      <w:pStyle w:val="a6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33" w:rsidRDefault="00257033">
    <w:pPr>
      <w:pStyle w:val="a6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33" w:rsidRDefault="00257033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E3" w:rsidRDefault="00621EE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635"/>
              <wp:effectExtent l="0" t="0" r="0" b="0"/>
              <wp:wrapSquare wrapText="bothSides"/>
              <wp:docPr id="6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0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B11E3" w:rsidRDefault="00621EE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icture 1" o:spid="_x0000_s1027" style="position:absolute;margin-left:0;margin-top:.05pt;width:12pt;height:.0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" filled="f" stroked="f" strokeweight="0">
              <v:path arrowok="t"/>
              <v:textbox style="mso-fit-shape-to-text:t" inset="0,0,0,0">
                <w:txbxContent>
                  <w:p w:rsidR="004B11E3" w:rsidRDefault="00621EE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E3" w:rsidRDefault="00621EE0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015" cy="237490"/>
              <wp:effectExtent l="0" t="0" r="0" b="0"/>
              <wp:wrapSquare wrapText="bothSides"/>
              <wp:docPr id="5" name="Pictu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237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11E3" w:rsidRDefault="00621EE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DC4A3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8" type="#_x0000_t202" style="position:absolute;margin-left:0;margin-top:0;width:19.45pt;height:18.7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" filled="f" stroked="f">
              <v:path arrowok="t"/>
              <v:textbox style="mso-fit-shape-to-text:t">
                <w:txbxContent>
                  <w:p w:rsidR="004B11E3" w:rsidRDefault="00621EE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DC4A3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33"/>
    <w:rsid w:val="000D0C6A"/>
    <w:rsid w:val="00257033"/>
    <w:rsid w:val="00621EE0"/>
    <w:rsid w:val="00913618"/>
    <w:rsid w:val="00BB2FF6"/>
    <w:rsid w:val="00D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C28C08-05E7-4D23-8C1F-EA7110B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10"/>
    <w:next w:val="10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B617E3"/>
    <w:pPr>
      <w:spacing w:line="100" w:lineRule="atLeast"/>
    </w:pPr>
    <w:rPr>
      <w:color w:val="00000A"/>
      <w:sz w:val="24"/>
      <w:szCs w:val="24"/>
    </w:rPr>
  </w:style>
  <w:style w:type="character" w:customStyle="1" w:styleId="a3">
    <w:name w:val="Гипертекстовая ссылка"/>
    <w:uiPriority w:val="99"/>
    <w:qFormat/>
    <w:rsid w:val="0038207D"/>
    <w:rPr>
      <w:color w:val="008000"/>
    </w:rPr>
  </w:style>
  <w:style w:type="character" w:customStyle="1" w:styleId="20">
    <w:name w:val="Заголовок 2 Знак"/>
    <w:basedOn w:val="a0"/>
    <w:link w:val="2"/>
    <w:semiHidden/>
    <w:qFormat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2 Знак"/>
    <w:basedOn w:val="a0"/>
    <w:link w:val="22"/>
    <w:qFormat/>
    <w:rsid w:val="009B49B9"/>
    <w:rPr>
      <w:sz w:val="24"/>
    </w:rPr>
  </w:style>
  <w:style w:type="character" w:styleId="a4">
    <w:name w:val="Hyperlink"/>
    <w:basedOn w:val="a0"/>
    <w:rsid w:val="00C42E98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6"/>
    <w:qFormat/>
    <w:rsid w:val="0074443F"/>
    <w:rPr>
      <w:sz w:val="24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4443F"/>
    <w:rPr>
      <w:sz w:val="24"/>
    </w:rPr>
  </w:style>
  <w:style w:type="character" w:styleId="a9">
    <w:name w:val="page number"/>
    <w:basedOn w:val="a0"/>
    <w:qFormat/>
    <w:rsid w:val="0081731E"/>
  </w:style>
  <w:style w:type="paragraph" w:styleId="aa">
    <w:name w:val="Title"/>
    <w:basedOn w:val="10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10"/>
    <w:rsid w:val="00366AA6"/>
    <w:pPr>
      <w:spacing w:after="12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1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10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10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10"/>
    <w:qFormat/>
    <w:pPr>
      <w:suppressLineNumbers/>
    </w:pPr>
    <w:rPr>
      <w:rFonts w:ascii="PT Astra Serif" w:hAnsi="PT Astra Serif" w:cs="FreeSans"/>
    </w:rPr>
  </w:style>
  <w:style w:type="paragraph" w:styleId="22">
    <w:name w:val="Body Text 2"/>
    <w:basedOn w:val="10"/>
    <w:link w:val="21"/>
    <w:qFormat/>
    <w:rsid w:val="00366AA6"/>
    <w:pPr>
      <w:spacing w:before="600"/>
      <w:jc w:val="both"/>
    </w:pPr>
  </w:style>
  <w:style w:type="paragraph" w:customStyle="1" w:styleId="ConsTitle">
    <w:name w:val="ConsTitle"/>
    <w:qFormat/>
    <w:rsid w:val="00366AA6"/>
    <w:pPr>
      <w:widowControl w:val="0"/>
      <w:ind w:right="19772"/>
    </w:pPr>
    <w:rPr>
      <w:rFonts w:ascii="Arial" w:hAnsi="Arial" w:cs="Arial"/>
      <w:b/>
      <w:bCs/>
    </w:rPr>
  </w:style>
  <w:style w:type="paragraph" w:styleId="af">
    <w:name w:val="Body Text Indent"/>
    <w:basedOn w:val="10"/>
    <w:rsid w:val="00366AA6"/>
    <w:pPr>
      <w:ind w:right="566" w:firstLine="540"/>
      <w:jc w:val="center"/>
    </w:pPr>
  </w:style>
  <w:style w:type="paragraph" w:styleId="af0">
    <w:name w:val="Plain Text"/>
    <w:basedOn w:val="10"/>
    <w:qFormat/>
    <w:rsid w:val="00712FA1"/>
    <w:pPr>
      <w:overflowPunct w:val="0"/>
    </w:pPr>
    <w:rPr>
      <w:rFonts w:ascii="Courier New" w:hAnsi="Courier New"/>
      <w:sz w:val="20"/>
    </w:rPr>
  </w:style>
  <w:style w:type="paragraph" w:customStyle="1" w:styleId="af1">
    <w:name w:val="Знак Знак Знак"/>
    <w:basedOn w:val="10"/>
    <w:qFormat/>
    <w:rsid w:val="00E27889"/>
    <w:pPr>
      <w:overflowPunct w:val="0"/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f2">
    <w:name w:val="Balloon Text"/>
    <w:basedOn w:val="10"/>
    <w:semiHidden/>
    <w:qFormat/>
    <w:rsid w:val="00BE5FAF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"/>
    <w:basedOn w:val="10"/>
    <w:qFormat/>
    <w:rsid w:val="00055940"/>
    <w:pPr>
      <w:overflowPunct w:val="0"/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10"/>
    <w:qFormat/>
    <w:rsid w:val="0030602C"/>
    <w:pPr>
      <w:overflowPunct w:val="0"/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af5">
    <w:name w:val="Комментарий"/>
    <w:basedOn w:val="10"/>
    <w:next w:val="10"/>
    <w:uiPriority w:val="99"/>
    <w:qFormat/>
    <w:rsid w:val="0082081A"/>
    <w:pPr>
      <w:overflowPunct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11">
    <w:name w:val="Абзац списка1"/>
    <w:basedOn w:val="10"/>
    <w:qFormat/>
    <w:rsid w:val="00A22B42"/>
    <w:pPr>
      <w:ind w:left="720"/>
      <w:contextualSpacing/>
    </w:pPr>
    <w:rPr>
      <w:rFonts w:eastAsia="Calibri"/>
    </w:rPr>
  </w:style>
  <w:style w:type="paragraph" w:styleId="af6">
    <w:name w:val="Normal (Web)"/>
    <w:basedOn w:val="10"/>
    <w:uiPriority w:val="99"/>
    <w:unhideWhenUsed/>
    <w:qFormat/>
    <w:rsid w:val="00293F57"/>
    <w:pPr>
      <w:overflowPunct w:val="0"/>
      <w:spacing w:after="204"/>
    </w:pPr>
  </w:style>
  <w:style w:type="paragraph" w:customStyle="1" w:styleId="western">
    <w:name w:val="western"/>
    <w:basedOn w:val="10"/>
    <w:qFormat/>
    <w:rsid w:val="00710E61"/>
    <w:pPr>
      <w:overflowPunct w:val="0"/>
      <w:spacing w:beforeAutospacing="1" w:after="115"/>
    </w:pPr>
    <w:rPr>
      <w:color w:val="000000"/>
    </w:rPr>
  </w:style>
  <w:style w:type="paragraph" w:styleId="af7">
    <w:name w:val="List Paragraph"/>
    <w:basedOn w:val="10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qFormat/>
    <w:rsid w:val="00B85EAF"/>
    <w:rPr>
      <w:sz w:val="24"/>
      <w:szCs w:val="24"/>
    </w:rPr>
  </w:style>
  <w:style w:type="paragraph" w:customStyle="1" w:styleId="23">
    <w:name w:val="Знак Знак2"/>
    <w:basedOn w:val="10"/>
    <w:qFormat/>
    <w:rsid w:val="00A82C5D"/>
    <w:pPr>
      <w:overflowPunct w:val="0"/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0A16D0"/>
    <w:pPr>
      <w:widowControl w:val="0"/>
    </w:pPr>
    <w:rPr>
      <w:rFonts w:ascii="Calibri" w:hAnsi="Calibri" w:cs="Calibri"/>
      <w:b/>
      <w:sz w:val="22"/>
    </w:rPr>
  </w:style>
  <w:style w:type="paragraph" w:customStyle="1" w:styleId="af8">
    <w:name w:val="Колонтитул"/>
    <w:basedOn w:val="10"/>
    <w:qFormat/>
  </w:style>
  <w:style w:type="paragraph" w:customStyle="1" w:styleId="user1">
    <w:name w:val="Колонтитулы (user)"/>
    <w:basedOn w:val="10"/>
    <w:qFormat/>
  </w:style>
  <w:style w:type="paragraph" w:customStyle="1" w:styleId="af9">
    <w:name w:val="Колонтитулы"/>
    <w:basedOn w:val="10"/>
    <w:qFormat/>
  </w:style>
  <w:style w:type="paragraph" w:styleId="a6">
    <w:name w:val="header"/>
    <w:basedOn w:val="10"/>
    <w:link w:val="a5"/>
    <w:unhideWhenUsed/>
    <w:rsid w:val="0074443F"/>
    <w:pPr>
      <w:tabs>
        <w:tab w:val="center" w:pos="4677"/>
        <w:tab w:val="right" w:pos="9355"/>
      </w:tabs>
    </w:pPr>
  </w:style>
  <w:style w:type="paragraph" w:styleId="a8">
    <w:name w:val="footer"/>
    <w:basedOn w:val="10"/>
    <w:link w:val="a7"/>
    <w:uiPriority w:val="99"/>
    <w:unhideWhenUsed/>
    <w:rsid w:val="0074443F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10"/>
    <w:qFormat/>
    <w:rsid w:val="0081731E"/>
    <w:pPr>
      <w:overflowPunct w:val="0"/>
      <w:spacing w:beforeAutospacing="1" w:afterAutospacing="1"/>
    </w:pPr>
  </w:style>
  <w:style w:type="paragraph" w:customStyle="1" w:styleId="afa">
    <w:name w:val="Содержимое врезки"/>
    <w:basedOn w:val="10"/>
    <w:qFormat/>
  </w:style>
  <w:style w:type="paragraph" w:customStyle="1" w:styleId="user2">
    <w:name w:val="Содержимое врезки (user)"/>
    <w:basedOn w:val="10"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b">
    <w:name w:val="Table Grid"/>
    <w:basedOn w:val="a1"/>
    <w:rsid w:val="00366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ndFooter">
    <w:name w:val="Header and Footer"/>
    <w:rsid w:val="00621EE0"/>
    <w:pPr>
      <w:suppressAutoHyphens w:val="0"/>
    </w:pPr>
    <w:rPr>
      <w:rFonts w:ascii="XO Thames" w:hAnsi="XO Thames"/>
      <w:color w:val="000000"/>
      <w:sz w:val="28"/>
    </w:rPr>
  </w:style>
  <w:style w:type="paragraph" w:customStyle="1" w:styleId="msonormalcxspmiddle1">
    <w:name w:val="msonormalcxspmiddle1"/>
    <w:basedOn w:val="a"/>
    <w:rsid w:val="00621EE0"/>
    <w:pPr>
      <w:suppressAutoHyphens w:val="0"/>
      <w:spacing w:beforeAutospacing="1" w:afterAutospacing="1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6A0F-97E9-4C89-99DF-96FF3EC5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dc:description/>
  <cp:lastModifiedBy>Людмила Александровна Карпушева</cp:lastModifiedBy>
  <cp:revision>4</cp:revision>
  <cp:lastPrinted>2026-06-04T15:15:00Z</cp:lastPrinted>
  <dcterms:created xsi:type="dcterms:W3CDTF">2026-06-10T09:25:00Z</dcterms:created>
  <dcterms:modified xsi:type="dcterms:W3CDTF">2026-06-11T07:22:00Z</dcterms:modified>
  <dc:language>ru-RU</dc:language>
</cp:coreProperties>
</file>