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widowControl w:val="1"/>
        <w:ind/>
        <w:jc w:val="center"/>
        <w:rPr>
          <w:b w:val="1"/>
          <w:sz w:val="26"/>
        </w:rPr>
      </w:pPr>
      <w:r>
        <w:rPr>
          <w:b w:val="1"/>
          <w:sz w:val="26"/>
        </w:rPr>
        <w:t>Пояснительная записка</w:t>
      </w:r>
    </w:p>
    <w:p w14:paraId="03000000">
      <w:pPr>
        <w:pStyle w:val="Style_3"/>
        <w:widowControl w:val="1"/>
        <w:spacing w:after="0" w:before="0"/>
        <w:ind/>
        <w:jc w:val="center"/>
        <w:rPr>
          <w:b w:val="1"/>
          <w:sz w:val="26"/>
        </w:rPr>
      </w:pPr>
      <w:r>
        <w:rPr>
          <w:b w:val="1"/>
          <w:sz w:val="26"/>
        </w:rPr>
        <w:t>к проекту закона Ненецкого автономного округа</w:t>
      </w:r>
    </w:p>
    <w:p w14:paraId="04000000">
      <w:pPr>
        <w:pStyle w:val="Style_3"/>
        <w:widowControl w:val="1"/>
        <w:spacing w:after="0" w:before="0"/>
        <w:ind/>
        <w:jc w:val="center"/>
        <w:rPr>
          <w:b w:val="1"/>
          <w:sz w:val="26"/>
        </w:rPr>
      </w:pPr>
      <w:r>
        <w:rPr>
          <w:b w:val="1"/>
          <w:sz w:val="26"/>
        </w:rPr>
        <w:t>«О переводе земельных участков из категории земель сельскохозяйственного назначения в другую категорию земель»</w:t>
      </w:r>
    </w:p>
    <w:p w14:paraId="05000000">
      <w:pPr>
        <w:pStyle w:val="Style_4"/>
        <w:widowControl w:val="1"/>
        <w:spacing w:after="0" w:before="0"/>
        <w:ind/>
        <w:contextualSpacing w:val="1"/>
        <w:jc w:val="center"/>
        <w:rPr>
          <w:b w:val="1"/>
          <w:sz w:val="26"/>
        </w:rPr>
      </w:pPr>
    </w:p>
    <w:p w14:paraId="06000000">
      <w:pPr>
        <w:pStyle w:val="Style_5"/>
        <w:widowControl w:val="1"/>
        <w:spacing w:after="0" w:before="0"/>
        <w:ind w:firstLine="709" w:left="0"/>
        <w:jc w:val="both"/>
        <w:rPr>
          <w:sz w:val="26"/>
        </w:rPr>
      </w:pPr>
      <w:r>
        <w:rPr>
          <w:b w:val="1"/>
          <w:sz w:val="26"/>
        </w:rPr>
        <w:t>Субъект правотворческой инициативы:</w:t>
      </w:r>
      <w:r>
        <w:rPr>
          <w:sz w:val="26"/>
        </w:rPr>
        <w:t xml:space="preserve"> губернатор </w:t>
      </w:r>
      <w:r>
        <w:rPr>
          <w:sz w:val="26"/>
        </w:rPr>
        <w:t>Ненецкого автономного округа.</w:t>
      </w:r>
    </w:p>
    <w:p w14:paraId="07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spacing w:val="5"/>
          <w:sz w:val="26"/>
        </w:rPr>
      </w:pPr>
      <w:r>
        <w:rPr>
          <w:b w:val="1"/>
          <w:sz w:val="26"/>
        </w:rPr>
        <w:t>Разработчик проекта:</w:t>
      </w:r>
      <w:r>
        <w:rPr>
          <w:sz w:val="26"/>
        </w:rPr>
        <w:t xml:space="preserve"> </w:t>
      </w:r>
      <w:r>
        <w:rPr>
          <w:spacing w:val="5"/>
          <w:sz w:val="26"/>
        </w:rPr>
        <w:t xml:space="preserve">Департамент имущественных, земельных отношений </w:t>
      </w:r>
      <w:r>
        <w:rPr>
          <w:spacing w:val="5"/>
          <w:sz w:val="26"/>
        </w:rPr>
        <w:br/>
      </w:r>
      <w:r>
        <w:rPr>
          <w:spacing w:val="5"/>
          <w:sz w:val="26"/>
        </w:rPr>
        <w:t>и градостроительства Ненецкого автономного округа.</w:t>
      </w:r>
    </w:p>
    <w:p w14:paraId="08000000">
      <w:pPr>
        <w:pStyle w:val="Style_2"/>
        <w:widowControl w:val="1"/>
        <w:tabs>
          <w:tab w:leader="none" w:pos="708" w:val="clear"/>
          <w:tab w:leader="none" w:pos="709" w:val="left"/>
        </w:tabs>
        <w:ind w:firstLine="709" w:right="-5"/>
        <w:jc w:val="both"/>
        <w:rPr>
          <w:sz w:val="26"/>
        </w:rPr>
      </w:pPr>
      <w:r>
        <w:rPr>
          <w:spacing w:val="5"/>
          <w:sz w:val="26"/>
        </w:rPr>
        <w:t>В</w:t>
      </w:r>
      <w:r>
        <w:rPr>
          <w:sz w:val="26"/>
        </w:rPr>
        <w:t xml:space="preserve"> соответствии с частью 1 статьи 3 Федерального закона от 21.12.2004 № 172-ФЗ </w:t>
      </w:r>
      <w:r>
        <w:rPr>
          <w:sz w:val="26"/>
        </w:rPr>
        <w:br/>
      </w:r>
      <w:r>
        <w:rPr>
          <w:sz w:val="26"/>
        </w:rPr>
        <w:t xml:space="preserve">«О переводе земель или земельных участков из одной категории </w:t>
      </w:r>
      <w:r>
        <w:rPr>
          <w:sz w:val="26"/>
        </w:rPr>
        <w:t xml:space="preserve">в другую» </w:t>
      </w:r>
      <w:r>
        <w:rPr>
          <w:sz w:val="26"/>
        </w:rPr>
        <w:br/>
      </w:r>
      <w:r>
        <w:rPr>
          <w:sz w:val="26"/>
        </w:rPr>
        <w:t>(далее – Федеральный закон №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 xml:space="preserve">172-ФЗ) в адрес Департамента имущественных, земельных отношений и градостроительства </w:t>
      </w:r>
      <w:r>
        <w:rPr>
          <w:sz w:val="26"/>
        </w:rPr>
        <w:t xml:space="preserve">Ненецкого автономного округа 10.06.2026 обратилось общество с ограниченной ответственностью «ЛУКОЙЛ-ПЕРМЬ» (далее – </w:t>
      </w:r>
      <w:r>
        <w:rPr>
          <w:sz w:val="26"/>
        </w:rPr>
        <w:t xml:space="preserve">общество) </w:t>
      </w:r>
      <w:r>
        <w:rPr>
          <w:sz w:val="26"/>
        </w:rPr>
        <w:br/>
      </w:r>
      <w:r>
        <w:rPr>
          <w:sz w:val="26"/>
        </w:rPr>
        <w:t>с ходатайством о переводе 4</w:t>
      </w:r>
      <w:r>
        <w:rPr>
          <w:sz w:val="26"/>
        </w:rPr>
        <w:t xml:space="preserve"> земельных участков</w:t>
      </w:r>
      <w:r>
        <w:rPr>
          <w:sz w:val="26"/>
        </w:rPr>
        <w:t xml:space="preserve"> в целях недропользования из категории земель сельскохозяйственного назначения в категорию земель промышленности, энергетики, транспорта, связи, радиовещания, телевидения, информатики, земель </w:t>
      </w:r>
      <w:r>
        <w:rPr>
          <w:sz w:val="26"/>
        </w:rPr>
        <w:br/>
      </w:r>
      <w:r>
        <w:rPr>
          <w:sz w:val="26"/>
        </w:rPr>
        <w:t>для обеспечения космической деятельности, земель обороны, безопасности и земель иного специального назначения (далее – земли промышленности):</w:t>
      </w:r>
    </w:p>
    <w:p w14:paraId="09000000">
      <w:pPr>
        <w:pStyle w:val="Style_2"/>
        <w:widowControl w:val="1"/>
        <w:tabs>
          <w:tab w:leader="none" w:pos="708" w:val="clear"/>
          <w:tab w:leader="none" w:pos="709" w:val="left"/>
        </w:tabs>
        <w:ind w:firstLine="709" w:right="-5"/>
        <w:jc w:val="both"/>
        <w:rPr>
          <w:sz w:val="26"/>
        </w:rPr>
      </w:pPr>
      <w:r>
        <w:rPr>
          <w:sz w:val="26"/>
        </w:rPr>
        <w:t>- кадастровый номер 83:00:070001:10582, площадь 1 429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>кв. м, местоположение: Российская Федерация, Ненецкий автономный округ;</w:t>
      </w:r>
    </w:p>
    <w:p w14:paraId="0A000000">
      <w:pPr>
        <w:pStyle w:val="Style_2"/>
        <w:widowControl w:val="1"/>
        <w:tabs>
          <w:tab w:leader="none" w:pos="708" w:val="clear"/>
          <w:tab w:leader="none" w:pos="709" w:val="left"/>
        </w:tabs>
        <w:ind w:firstLine="709" w:right="-5"/>
        <w:jc w:val="both"/>
        <w:rPr>
          <w:sz w:val="26"/>
        </w:rPr>
      </w:pPr>
      <w:r>
        <w:rPr>
          <w:sz w:val="26"/>
        </w:rPr>
        <w:t>- кадастровый номер 83:00:070001:10583, площадь 1 279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>кв. м, местоположение: Российская Федерация, Ненецкий автономный округ;</w:t>
      </w:r>
    </w:p>
    <w:p w14:paraId="0B000000">
      <w:pPr>
        <w:pStyle w:val="Style_2"/>
        <w:widowControl w:val="1"/>
        <w:tabs>
          <w:tab w:leader="none" w:pos="708" w:val="clear"/>
          <w:tab w:leader="none" w:pos="709" w:val="left"/>
        </w:tabs>
        <w:ind w:firstLine="709" w:right="-5"/>
        <w:jc w:val="both"/>
        <w:rPr>
          <w:sz w:val="26"/>
        </w:rPr>
      </w:pPr>
      <w:r>
        <w:rPr>
          <w:sz w:val="26"/>
        </w:rPr>
        <w:t>- кадастровый номер 83:00:070001:10585, площадь 596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>кв. м, местоположение: Российская Федерация, Ненецкий автономный округ;</w:t>
      </w:r>
    </w:p>
    <w:p w14:paraId="0C000000">
      <w:pPr>
        <w:pStyle w:val="Style_2"/>
        <w:widowControl w:val="1"/>
        <w:tabs>
          <w:tab w:leader="none" w:pos="708" w:val="clear"/>
          <w:tab w:leader="none" w:pos="709" w:val="left"/>
        </w:tabs>
        <w:ind w:firstLine="709" w:right="-5"/>
        <w:jc w:val="both"/>
        <w:rPr>
          <w:sz w:val="26"/>
        </w:rPr>
      </w:pPr>
      <w:r>
        <w:rPr>
          <w:sz w:val="26"/>
        </w:rPr>
        <w:t>- кадастровый номер 83:00:070001:10586, площадь 8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>кв. м ,</w:t>
      </w:r>
      <w:r>
        <w:rPr>
          <w:sz w:val="26"/>
        </w:rPr>
        <w:t>местоположение: Российская Федерация, Ненецкий автономный округ.</w:t>
      </w:r>
    </w:p>
    <w:p w14:paraId="0D000000">
      <w:pPr>
        <w:pStyle w:val="Style_2"/>
        <w:widowControl w:val="1"/>
        <w:tabs>
          <w:tab w:leader="none" w:pos="708" w:val="clear"/>
          <w:tab w:leader="none" w:pos="709" w:val="left"/>
        </w:tabs>
        <w:ind w:firstLine="709" w:right="-5"/>
        <w:jc w:val="both"/>
        <w:rPr>
          <w:sz w:val="26"/>
        </w:rPr>
      </w:pPr>
      <w:r>
        <w:rPr>
          <w:sz w:val="26"/>
        </w:rPr>
        <w:t xml:space="preserve">Земельные участки с кадастровыми номерами 83:00:070001:10582,  83:00:070001:10585 и 83:00:070001:10586 образованы из земельного участка </w:t>
      </w:r>
      <w:r>
        <w:rPr>
          <w:sz w:val="26"/>
        </w:rPr>
        <w:t xml:space="preserve">с кадастровым номером 83:00:070001:10311, арендатором которого является </w:t>
      </w:r>
      <w:r>
        <w:rPr>
          <w:sz w:val="26"/>
        </w:rPr>
        <w:t xml:space="preserve">СПК коопхоз «Ерв» </w:t>
      </w:r>
      <w:r>
        <w:rPr>
          <w:sz w:val="26"/>
        </w:rPr>
        <w:br/>
      </w:r>
      <w:r>
        <w:rPr>
          <w:sz w:val="26"/>
        </w:rPr>
        <w:t>(далее – СПК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 xml:space="preserve">«Ерв», кооператив «Ерв»). На основании распоряжения </w:t>
      </w:r>
      <w:r>
        <w:rPr>
          <w:sz w:val="26"/>
        </w:rPr>
        <w:t xml:space="preserve">Департамента имущественных, земельных отношений и градостроительства </w:t>
      </w:r>
      <w:r>
        <w:rPr>
          <w:sz w:val="26"/>
        </w:rPr>
        <w:t>Ненецкого автономного округа</w:t>
      </w:r>
      <w:r>
        <w:rPr>
          <w:sz w:val="26"/>
        </w:rPr>
        <w:t xml:space="preserve"> от 28.01.2026 №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>145 «О предварительном согласовании предоставления земельных участков ООО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>«ЛУКОЙЛ-ПЕРМЬ» общей площадью 3 329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>кв.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 xml:space="preserve">м.» (далее – </w:t>
      </w:r>
      <w:r>
        <w:rPr>
          <w:sz w:val="26"/>
        </w:rPr>
        <w:t>распоряжение от 28.01.2006 №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>145)</w:t>
      </w:r>
      <w:r>
        <w:rPr>
          <w:sz w:val="26"/>
        </w:rPr>
        <w:t xml:space="preserve"> в соответствии </w:t>
      </w:r>
      <w:r>
        <w:rPr>
          <w:sz w:val="26"/>
        </w:rPr>
        <w:t>с подпунктом 20 пункта 2 статьи 39.6, пунктом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 xml:space="preserve">16 статьи 39.15 Земельного кодекса Российской Федерации </w:t>
      </w:r>
      <w:r>
        <w:rPr>
          <w:sz w:val="26"/>
        </w:rPr>
        <w:t xml:space="preserve">(далее – ЗК РФ) подлежит предоставлению </w:t>
      </w:r>
      <w:r>
        <w:rPr>
          <w:sz w:val="26"/>
        </w:rPr>
        <w:t>ООО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 xml:space="preserve">«ЛУКОЙЛ-ПЕРМЬ» в аренду </w:t>
      </w:r>
      <w:r>
        <w:rPr>
          <w:sz w:val="26"/>
        </w:rPr>
        <w:t xml:space="preserve">без проведения торгов по виду разрешенного использования «Разведка и добыча полезных ископаемых» </w:t>
      </w:r>
      <w:r>
        <w:rPr>
          <w:sz w:val="26"/>
        </w:rPr>
        <w:br/>
      </w:r>
      <w:r>
        <w:rPr>
          <w:sz w:val="26"/>
        </w:rPr>
        <w:t xml:space="preserve">под строительство зимней автомобильной дороги </w:t>
      </w:r>
      <w:r>
        <w:rPr>
          <w:sz w:val="26"/>
        </w:rPr>
        <w:t>от месторождения им.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>Ю.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 xml:space="preserve">Россихина </w:t>
      </w:r>
      <w:r>
        <w:rPr>
          <w:sz w:val="26"/>
        </w:rPr>
        <w:br/>
      </w:r>
      <w:r>
        <w:rPr>
          <w:sz w:val="26"/>
        </w:rPr>
        <w:t>до куста №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>9 Ярейюского месторождения.</w:t>
      </w:r>
    </w:p>
    <w:p w14:paraId="0E000000">
      <w:pPr>
        <w:pStyle w:val="Style_2"/>
        <w:widowControl w:val="1"/>
        <w:tabs>
          <w:tab w:leader="none" w:pos="708" w:val="clear"/>
          <w:tab w:leader="none" w:pos="709" w:val="left"/>
        </w:tabs>
        <w:ind w:firstLine="709" w:right="-5"/>
        <w:jc w:val="both"/>
        <w:rPr>
          <w:sz w:val="26"/>
        </w:rPr>
      </w:pPr>
      <w:r>
        <w:rPr>
          <w:sz w:val="26"/>
        </w:rPr>
        <w:t xml:space="preserve">Земельный участок с кадастровым номером 83:00:070001:10583 образован </w:t>
      </w:r>
      <w:r>
        <w:rPr>
          <w:sz w:val="26"/>
        </w:rPr>
        <w:br/>
      </w:r>
      <w:r>
        <w:rPr>
          <w:sz w:val="26"/>
        </w:rPr>
        <w:t>из земельного участка с кадастровым номером 83:00:070001:10311, арендатором которого является СПК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 xml:space="preserve">«Харп» (далее – кооператив «Харп»). </w:t>
      </w:r>
      <w:r>
        <w:rPr>
          <w:sz w:val="26"/>
        </w:rPr>
        <w:t xml:space="preserve">В соответствии с распоряжением </w:t>
      </w:r>
      <w:r>
        <w:rPr>
          <w:sz w:val="26"/>
        </w:rPr>
        <w:br/>
      </w:r>
      <w:r>
        <w:rPr>
          <w:sz w:val="26"/>
        </w:rPr>
        <w:t>от 28.01.2006 №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 xml:space="preserve">145 указанный земельный участок предварительно согласован </w:t>
      </w:r>
      <w:r>
        <w:rPr>
          <w:sz w:val="26"/>
        </w:rPr>
        <w:br/>
      </w:r>
      <w:r>
        <w:rPr>
          <w:sz w:val="26"/>
        </w:rPr>
        <w:t xml:space="preserve">к предоставлению обществу в аренду без проведения торгов по виду разрешенного использования «Разведка и добыча полезных ископаемых» под строительство зимней автомобильной дороги </w:t>
      </w:r>
      <w:r>
        <w:rPr>
          <w:sz w:val="26"/>
        </w:rPr>
        <w:t>от месторождения им.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>Ю.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>Россихина до куста №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>9 Ярейюского месторождения.</w:t>
      </w:r>
    </w:p>
    <w:p w14:paraId="0F000000">
      <w:pPr>
        <w:pStyle w:val="Style_2"/>
        <w:widowControl w:val="1"/>
        <w:tabs>
          <w:tab w:leader="none" w:pos="708" w:val="clear"/>
          <w:tab w:leader="none" w:pos="709" w:val="left"/>
        </w:tabs>
        <w:ind w:firstLine="709" w:right="-5"/>
        <w:jc w:val="both"/>
        <w:rPr>
          <w:sz w:val="26"/>
        </w:rPr>
      </w:pPr>
      <w:r>
        <w:rPr>
          <w:sz w:val="26"/>
        </w:rPr>
        <w:t>ООО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 xml:space="preserve">«ЛУКОЙЛ-ПЕРМЬ» осуществляет недропользование в соответствии </w:t>
      </w:r>
      <w:r>
        <w:rPr>
          <w:sz w:val="26"/>
        </w:rPr>
        <w:br/>
      </w:r>
      <w:r>
        <w:rPr>
          <w:sz w:val="26"/>
        </w:rPr>
        <w:t>с лицензиями НРМ 021786 НЭ и НРМ 021789 НЭ.</w:t>
      </w:r>
    </w:p>
    <w:p w14:paraId="10000000">
      <w:pPr>
        <w:pStyle w:val="Style_2"/>
        <w:widowControl w:val="1"/>
        <w:tabs>
          <w:tab w:leader="none" w:pos="708" w:val="clear"/>
          <w:tab w:leader="none" w:pos="709" w:val="left"/>
        </w:tabs>
        <w:ind w:firstLine="709" w:right="-5"/>
        <w:jc w:val="both"/>
        <w:rPr>
          <w:sz w:val="26"/>
        </w:rPr>
      </w:pPr>
      <w:r>
        <w:rPr>
          <w:sz w:val="26"/>
        </w:rPr>
        <w:t xml:space="preserve">Проектная документация объекта «Строительство зимней автомобильной дороги </w:t>
      </w:r>
      <w:r>
        <w:rPr>
          <w:sz w:val="26"/>
        </w:rPr>
        <w:br/>
      </w:r>
      <w:r>
        <w:rPr>
          <w:sz w:val="26"/>
        </w:rPr>
        <w:t>от месторождения им.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>Ю.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>Россихина до куста №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 xml:space="preserve">9 Ярейюского месторождения» </w:t>
      </w:r>
      <w:r>
        <w:rPr>
          <w:sz w:val="26"/>
        </w:rPr>
        <w:br/>
      </w:r>
      <w:r>
        <w:rPr>
          <w:sz w:val="26"/>
        </w:rPr>
        <w:t xml:space="preserve">не является объектом государственной экологической экспертизы федерального </w:t>
      </w:r>
      <w:r>
        <w:rPr>
          <w:sz w:val="26"/>
        </w:rPr>
        <w:br/>
      </w:r>
      <w:r>
        <w:rPr>
          <w:sz w:val="26"/>
        </w:rPr>
        <w:t xml:space="preserve">и регионального уровней в соответствии </w:t>
      </w:r>
      <w:r>
        <w:rPr>
          <w:sz w:val="26"/>
        </w:rPr>
        <w:t>с подпунктом 5, абзацем 3 подпункта 8 пункта 1 статьи 11 и статьи 12 Федерального закона от 23.11.1995 №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 xml:space="preserve">174-ФЗ «Об экологической экспертизе», </w:t>
      </w:r>
      <w:r>
        <w:rPr>
          <w:sz w:val="26"/>
        </w:rPr>
        <w:t>о чем указано в ходатайстве ООО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>«ЛУКОЙЛ-ПЕРМЬ» о переводе земельных участков.</w:t>
      </w:r>
    </w:p>
    <w:p w14:paraId="11000000">
      <w:pPr>
        <w:pStyle w:val="Style_2"/>
        <w:widowControl w:val="1"/>
        <w:tabs>
          <w:tab w:leader="none" w:pos="708" w:val="clear"/>
          <w:tab w:leader="none" w:pos="709" w:val="left"/>
        </w:tabs>
        <w:ind w:firstLine="709" w:right="-5"/>
        <w:jc w:val="both"/>
        <w:rPr>
          <w:sz w:val="26"/>
        </w:rPr>
      </w:pPr>
      <w:r>
        <w:rPr>
          <w:sz w:val="26"/>
        </w:rPr>
        <w:t xml:space="preserve">Земельные участки с кадастровыми номерами 83:00:070001:10582,  83:00:070001:10585 и 83:00:070001:10586 расположены в пределах территории традиционного природопользования коренных малочисленных народов Севера регионального значения «Ерв» (далее – ТТПП «Ерв»), образованной постановлением Администрации Ненецкого автономного округа от 21.01.2002 31, которым утверждено Положение о ТТПП «Ерв». Нормы раздела 3 Положения в совокупности с нормами пунктов 3.4–3.6 Положения о территориях традиционного природопользования коренных малочисленных народов Севера в Ненецком автономном округе (утверждено постановлением Администрации Ненецкого автономного округа от 29.12.2001 </w:t>
      </w:r>
      <w:r>
        <w:rPr>
          <w:sz w:val="26"/>
        </w:rPr>
        <w:t>№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 xml:space="preserve">1025) </w:t>
      </w:r>
      <w:r>
        <w:rPr>
          <w:sz w:val="26"/>
        </w:rPr>
        <w:br/>
      </w:r>
      <w:r>
        <w:rPr>
          <w:sz w:val="26"/>
        </w:rPr>
        <w:t>не препятствуют переводу указааных 3 земельных участков из категории земель сельскохозяйственного назначения в категорию земель промышленности.</w:t>
      </w:r>
    </w:p>
    <w:p w14:paraId="12000000">
      <w:pPr>
        <w:pStyle w:val="Style_2"/>
        <w:widowControl w:val="1"/>
        <w:tabs>
          <w:tab w:leader="none" w:pos="708" w:val="clear"/>
          <w:tab w:leader="none" w:pos="709" w:val="left"/>
        </w:tabs>
        <w:ind w:firstLine="709" w:right="-5"/>
        <w:jc w:val="both"/>
        <w:rPr>
          <w:sz w:val="26"/>
        </w:rPr>
      </w:pPr>
      <w:r>
        <w:rPr>
          <w:sz w:val="26"/>
        </w:rPr>
        <w:t xml:space="preserve">Земельный участок с кадастровым номером 83:00:070001:10583 </w:t>
      </w:r>
      <w:r>
        <w:rPr>
          <w:sz w:val="26"/>
        </w:rPr>
        <w:t xml:space="preserve">не находится </w:t>
      </w:r>
      <w:r>
        <w:rPr>
          <w:sz w:val="26"/>
        </w:rPr>
        <w:br/>
      </w:r>
      <w:r>
        <w:rPr>
          <w:sz w:val="26"/>
        </w:rPr>
        <w:t xml:space="preserve">в пределах территорий традиционного природопользования коренных малочисленных народов Севера, на него </w:t>
      </w:r>
      <w:r>
        <w:rPr>
          <w:sz w:val="26"/>
        </w:rPr>
        <w:t xml:space="preserve">не распространяется какой-либо правовой режим, препятствующий переводу </w:t>
      </w:r>
      <w:r>
        <w:rPr>
          <w:sz w:val="26"/>
        </w:rPr>
        <w:t>из категории земель сельскохозяйственного назначения в категорию земель промышленности.</w:t>
      </w:r>
    </w:p>
    <w:p w14:paraId="13000000">
      <w:pPr>
        <w:pStyle w:val="Style_2"/>
        <w:widowControl w:val="1"/>
        <w:tabs>
          <w:tab w:leader="none" w:pos="708" w:val="clear"/>
          <w:tab w:leader="none" w:pos="709" w:val="left"/>
        </w:tabs>
        <w:ind w:firstLine="709" w:right="-5"/>
        <w:jc w:val="both"/>
        <w:rPr>
          <w:sz w:val="26"/>
        </w:rPr>
      </w:pPr>
      <w:r>
        <w:rPr>
          <w:sz w:val="26"/>
        </w:rPr>
        <w:t>Полномочия Макаровой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>Е.В. как представителя ООО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 xml:space="preserve">«ЛУКОЙЛ-ПЕРМЬ» </w:t>
      </w:r>
      <w:r>
        <w:rPr>
          <w:sz w:val="26"/>
        </w:rPr>
        <w:t>на момент подписания ходатайства подтверждены.</w:t>
      </w:r>
    </w:p>
    <w:p w14:paraId="14000000">
      <w:pPr>
        <w:pStyle w:val="Style_2"/>
        <w:widowControl w:val="1"/>
        <w:tabs>
          <w:tab w:leader="none" w:pos="708" w:val="clear"/>
          <w:tab w:leader="none" w:pos="709" w:val="left"/>
        </w:tabs>
        <w:ind w:firstLine="709" w:right="-5"/>
        <w:jc w:val="both"/>
        <w:rPr>
          <w:sz w:val="26"/>
        </w:rPr>
      </w:pPr>
      <w:r>
        <w:rPr>
          <w:sz w:val="26"/>
        </w:rPr>
        <w:t>В соответствии с пунктом 5 части 4 Федерального закона №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 xml:space="preserve">172-ФЗ в целях </w:t>
      </w:r>
      <w:r>
        <w:rPr>
          <w:sz w:val="26"/>
        </w:rPr>
        <w:t xml:space="preserve">принятия решения о переводе земельного участка из состава земель </w:t>
      </w:r>
      <w:r>
        <w:rPr>
          <w:sz w:val="26"/>
        </w:rPr>
        <w:t>одной категории в другую правообладатель такого земельного участка должен выразить согласие на его перевод.</w:t>
      </w:r>
    </w:p>
    <w:p w14:paraId="15000000">
      <w:pPr>
        <w:pStyle w:val="Style_2"/>
        <w:widowControl w:val="1"/>
        <w:tabs>
          <w:tab w:leader="none" w:pos="708" w:val="clear"/>
          <w:tab w:leader="none" w:pos="709" w:val="left"/>
        </w:tabs>
        <w:ind w:firstLine="709" w:right="-5"/>
        <w:jc w:val="both"/>
        <w:rPr>
          <w:sz w:val="26"/>
        </w:rPr>
      </w:pPr>
      <w:r>
        <w:rPr>
          <w:sz w:val="26"/>
        </w:rPr>
        <w:t>На основании пункта 4 статьи 11.8 и подпункта 5 пункта 2 статьи 39.6 ЗК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 xml:space="preserve">РФ </w:t>
      </w:r>
      <w:r>
        <w:rPr>
          <w:sz w:val="26"/>
        </w:rPr>
        <w:br/>
      </w:r>
      <w:r>
        <w:rPr>
          <w:sz w:val="26"/>
        </w:rPr>
        <w:t>СПК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 xml:space="preserve">«Ерв» имеет право на заключение с ним без проведения торгов </w:t>
      </w:r>
      <w:r>
        <w:rPr>
          <w:sz w:val="26"/>
        </w:rPr>
        <w:t xml:space="preserve">договоров аренды </w:t>
      </w:r>
      <w:r>
        <w:rPr>
          <w:sz w:val="26"/>
        </w:rPr>
        <w:br/>
      </w:r>
      <w:r>
        <w:rPr>
          <w:sz w:val="26"/>
        </w:rPr>
        <w:t xml:space="preserve">в отношении земельных участков с кадастровыми номерами 83:00:070001:10582,  83:00:070001:10585 и 83:00:070001:10586, поскольку </w:t>
      </w:r>
      <w:r>
        <w:rPr>
          <w:sz w:val="26"/>
        </w:rPr>
        <w:t xml:space="preserve">те образованы из арендуемого указанным кооперативом исходного участка </w:t>
      </w:r>
      <w:r>
        <w:rPr>
          <w:sz w:val="26"/>
        </w:rPr>
        <w:t>с кадастровым номером 83:00:070001:10311.</w:t>
      </w:r>
    </w:p>
    <w:p w14:paraId="16000000">
      <w:pPr>
        <w:pStyle w:val="Style_2"/>
        <w:widowControl w:val="1"/>
        <w:tabs>
          <w:tab w:leader="none" w:pos="708" w:val="clear"/>
          <w:tab w:leader="none" w:pos="709" w:val="left"/>
        </w:tabs>
        <w:ind w:firstLine="709" w:right="-5"/>
        <w:jc w:val="both"/>
        <w:rPr>
          <w:sz w:val="26"/>
        </w:rPr>
      </w:pPr>
      <w:r>
        <w:rPr>
          <w:sz w:val="26"/>
        </w:rPr>
        <w:t xml:space="preserve">Согласие на перевод земельного участка с кадастровыми номерами 83:00:070001:10589 из категории земель сельскохозяйственного назначения </w:t>
      </w:r>
      <w:r>
        <w:rPr>
          <w:sz w:val="26"/>
        </w:rPr>
        <w:t>в категорию земель промышленности выражено СПК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 xml:space="preserve">«Ерв» в заявлении </w:t>
      </w:r>
      <w:r>
        <w:rPr>
          <w:sz w:val="26"/>
        </w:rPr>
        <w:t>от 20.01.2026 №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>7, подписанном председателем кооератива.</w:t>
      </w:r>
    </w:p>
    <w:p w14:paraId="17000000">
      <w:pPr>
        <w:pStyle w:val="Style_2"/>
        <w:widowControl w:val="1"/>
        <w:tabs>
          <w:tab w:leader="none" w:pos="708" w:val="clear"/>
          <w:tab w:leader="none" w:pos="709" w:val="left"/>
        </w:tabs>
        <w:ind w:firstLine="709" w:right="-5"/>
        <w:jc w:val="both"/>
        <w:rPr>
          <w:sz w:val="26"/>
        </w:rPr>
      </w:pPr>
      <w:r>
        <w:rPr>
          <w:sz w:val="26"/>
        </w:rPr>
        <w:t xml:space="preserve">В соответствии с подпунктом 6 пункта 10.2 Устава кооператива </w:t>
      </w:r>
      <w:r>
        <w:rPr>
          <w:sz w:val="26"/>
        </w:rPr>
        <w:t>к исключительной компетенции общего собрания членов СПК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>«Ерв» относится рассмотрение и принятие решений по вопросам отчуждения земли, в том числе согласования предоставления земельных участков во временное пользование, отчуждения основных средств производства кооператива, их приобретения, а также совершения сделок, в том числе договоров на социальное экономическое развитие с недропользователями на территории ведения деятельности крестьянских (фермерских) хозяйств, главы которых являются членами кооператива.</w:t>
      </w:r>
    </w:p>
    <w:p w14:paraId="18000000">
      <w:pPr>
        <w:pStyle w:val="Style_2"/>
        <w:widowControl w:val="1"/>
        <w:tabs>
          <w:tab w:leader="none" w:pos="708" w:val="clear"/>
          <w:tab w:leader="none" w:pos="709" w:val="left"/>
        </w:tabs>
        <w:ind w:firstLine="709" w:right="-5"/>
        <w:jc w:val="both"/>
        <w:rPr>
          <w:sz w:val="26"/>
        </w:rPr>
      </w:pPr>
      <w:r>
        <w:rPr>
          <w:sz w:val="26"/>
        </w:rPr>
        <w:t xml:space="preserve">Согласие на перевод не влечет отчуждения земельного участка. </w:t>
      </w:r>
    </w:p>
    <w:p w14:paraId="19000000">
      <w:pPr>
        <w:pStyle w:val="Style_2"/>
        <w:widowControl w:val="1"/>
        <w:tabs>
          <w:tab w:leader="none" w:pos="708" w:val="clear"/>
          <w:tab w:leader="none" w:pos="709" w:val="left"/>
        </w:tabs>
        <w:ind w:firstLine="709" w:right="-5"/>
        <w:jc w:val="both"/>
        <w:rPr>
          <w:sz w:val="26"/>
        </w:rPr>
      </w:pPr>
      <w:r>
        <w:rPr>
          <w:sz w:val="26"/>
        </w:rPr>
        <w:t>ООО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 xml:space="preserve">«ЛУКОЙЛ-ПЕРМЬ» за его предоставлением в аренду без проведения торгов </w:t>
      </w:r>
      <w:r>
        <w:rPr>
          <w:sz w:val="26"/>
        </w:rPr>
        <w:br/>
      </w:r>
      <w:r>
        <w:rPr>
          <w:sz w:val="26"/>
        </w:rPr>
        <w:t>в соответствии со статьей 39.17 ЗК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>РФ в адрес СПК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 xml:space="preserve">«Ерв» не обращался. </w:t>
      </w:r>
      <w:r>
        <w:rPr>
          <w:sz w:val="26"/>
        </w:rPr>
        <w:t xml:space="preserve">При таких обстоятельствах и на основании подпункта 6 пункта 10.2, </w:t>
      </w:r>
      <w:r>
        <w:rPr>
          <w:sz w:val="26"/>
        </w:rPr>
        <w:t>пунктов 12.1–12.3 Устава СПК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 xml:space="preserve">«Ерв» указанное согласие на перевод </w:t>
      </w:r>
      <w:r>
        <w:rPr>
          <w:sz w:val="26"/>
        </w:rPr>
        <w:t>может быть подписано председателем указанного кооператива как исполнительным органом СПК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>«Ерв».</w:t>
      </w:r>
    </w:p>
    <w:p w14:paraId="1A000000">
      <w:pPr>
        <w:pStyle w:val="Style_2"/>
        <w:widowControl w:val="1"/>
        <w:tabs>
          <w:tab w:leader="none" w:pos="708" w:val="clear"/>
          <w:tab w:leader="none" w:pos="709" w:val="left"/>
        </w:tabs>
        <w:ind w:firstLine="709" w:right="-5"/>
        <w:jc w:val="both"/>
        <w:rPr>
          <w:sz w:val="26"/>
        </w:rPr>
      </w:pPr>
      <w:r>
        <w:rPr>
          <w:sz w:val="26"/>
        </w:rPr>
        <w:t>Аналогичным образом СПК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 xml:space="preserve">«Харп» на основании пункта 4 статьи 11.8 </w:t>
      </w:r>
      <w:r>
        <w:rPr>
          <w:sz w:val="26"/>
        </w:rPr>
        <w:t>и подпункта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>5 пункта 2 статьи 39.6 ЗК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 xml:space="preserve">РФ имеет право на заключение с ним </w:t>
      </w:r>
      <w:r>
        <w:rPr>
          <w:sz w:val="26"/>
        </w:rPr>
        <w:t xml:space="preserve">без проведения торгов договора аренды в отношении земельного участка </w:t>
      </w:r>
      <w:r>
        <w:rPr>
          <w:sz w:val="26"/>
        </w:rPr>
        <w:t xml:space="preserve">с кадастровым номером 83:00:070001:10583, поскольку он образован </w:t>
      </w:r>
      <w:r>
        <w:rPr>
          <w:sz w:val="26"/>
        </w:rPr>
        <w:t>из арендуемого этим кооперативом исходного участка с кадастровым номером 83:00:070001:163.</w:t>
      </w:r>
    </w:p>
    <w:p w14:paraId="1B000000">
      <w:pPr>
        <w:pStyle w:val="Style_2"/>
        <w:widowControl w:val="1"/>
        <w:tabs>
          <w:tab w:leader="none" w:pos="708" w:val="clear"/>
          <w:tab w:leader="none" w:pos="709" w:val="left"/>
        </w:tabs>
        <w:ind w:firstLine="709" w:right="-5"/>
        <w:jc w:val="both"/>
        <w:rPr>
          <w:sz w:val="26"/>
        </w:rPr>
      </w:pPr>
      <w:r>
        <w:rPr>
          <w:sz w:val="26"/>
        </w:rPr>
        <w:t xml:space="preserve">Согласие на перевод земельного участка с кадастровым номером 83:00:070001:10583 из категории земель сельскохозяйственного назначения </w:t>
      </w:r>
      <w:r>
        <w:rPr>
          <w:sz w:val="26"/>
        </w:rPr>
        <w:t>в категорию земель промышленности выражено СПК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 xml:space="preserve">«Харп» в заявлении </w:t>
      </w:r>
      <w:r>
        <w:rPr>
          <w:sz w:val="26"/>
        </w:rPr>
        <w:t>от 16.01.2026 №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>18, подписанном председателем указанного кооператива.</w:t>
      </w:r>
    </w:p>
    <w:p w14:paraId="1C000000">
      <w:pPr>
        <w:pStyle w:val="Style_2"/>
        <w:widowControl w:val="1"/>
        <w:tabs>
          <w:tab w:leader="none" w:pos="708" w:val="clear"/>
          <w:tab w:leader="none" w:pos="709" w:val="left"/>
        </w:tabs>
        <w:ind w:firstLine="709" w:right="-5"/>
        <w:jc w:val="both"/>
        <w:rPr>
          <w:sz w:val="26"/>
        </w:rPr>
      </w:pPr>
      <w:r>
        <w:rPr>
          <w:sz w:val="26"/>
        </w:rPr>
        <w:t xml:space="preserve">Согласие на перевод само по себе не влечет отчуждения земельного участка. </w:t>
      </w:r>
    </w:p>
    <w:p w14:paraId="1D000000">
      <w:pPr>
        <w:pStyle w:val="Style_2"/>
        <w:widowControl w:val="1"/>
        <w:tabs>
          <w:tab w:leader="none" w:pos="708" w:val="clear"/>
          <w:tab w:leader="none" w:pos="709" w:val="left"/>
        </w:tabs>
        <w:ind w:firstLine="709" w:right="-5"/>
        <w:jc w:val="both"/>
        <w:rPr>
          <w:sz w:val="26"/>
        </w:rPr>
      </w:pPr>
      <w:r>
        <w:rPr>
          <w:sz w:val="26"/>
        </w:rPr>
        <w:t>ООО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 xml:space="preserve">«ЛУКОЙЛ-ПЕРМЬ» за его предоставлением в аренду </w:t>
      </w:r>
      <w:r>
        <w:rPr>
          <w:sz w:val="26"/>
        </w:rPr>
        <w:t xml:space="preserve">без проведения торгов </w:t>
      </w:r>
      <w:r>
        <w:rPr>
          <w:sz w:val="26"/>
        </w:rPr>
        <w:br/>
      </w:r>
      <w:r>
        <w:rPr>
          <w:sz w:val="26"/>
        </w:rPr>
        <w:t>в соответствии со статьей 39.17 ЗК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 xml:space="preserve">РФ в адрес </w:t>
      </w:r>
      <w:r>
        <w:rPr>
          <w:sz w:val="26"/>
        </w:rPr>
        <w:t>СПК «Харп» не обращался. При таких обстоятельствах на основании пунктов 12.1 и 12.6 Устава СПК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 xml:space="preserve">«Харп» и в соответствии </w:t>
      </w:r>
      <w:r>
        <w:rPr>
          <w:sz w:val="26"/>
        </w:rPr>
        <w:br/>
      </w:r>
      <w:r>
        <w:rPr>
          <w:sz w:val="26"/>
        </w:rPr>
        <w:t>с протоколом заседания правления СПК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>«Харп» от 16.01.2026 №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 xml:space="preserve">1 (копия выписки прилагается) указанное согласие на перевод может быть подписано председателем указанного </w:t>
      </w:r>
      <w:r>
        <w:rPr>
          <w:sz w:val="26"/>
        </w:rPr>
        <w:t>кооператива как исполнительным органом СПК «Харп».</w:t>
      </w:r>
    </w:p>
    <w:p w14:paraId="1E000000">
      <w:pPr>
        <w:pStyle w:val="Style_2"/>
        <w:widowControl w:val="1"/>
        <w:tabs>
          <w:tab w:leader="none" w:pos="708" w:val="clear"/>
          <w:tab w:leader="none" w:pos="709" w:val="left"/>
        </w:tabs>
        <w:ind w:firstLine="709" w:right="-5"/>
        <w:jc w:val="both"/>
        <w:rPr>
          <w:sz w:val="26"/>
        </w:rPr>
      </w:pPr>
      <w:r>
        <w:rPr>
          <w:sz w:val="26"/>
        </w:rPr>
        <w:t xml:space="preserve">Законопроект согласован Департаментом внутренней политики </w:t>
      </w:r>
      <w:r>
        <w:rPr>
          <w:sz w:val="26"/>
        </w:rPr>
        <w:t>Ненецкого автономного округа и рассмотрен на заседании общественного совета при Департаменте имущественных,</w:t>
      </w:r>
      <w:r>
        <w:rPr>
          <w:sz w:val="26"/>
        </w:rPr>
        <w:t xml:space="preserve"> земельных отношений и градостроительства </w:t>
      </w:r>
      <w:r>
        <w:rPr>
          <w:sz w:val="26"/>
        </w:rPr>
        <w:t>Ненецкого автономного округа.</w:t>
      </w:r>
    </w:p>
    <w:p w14:paraId="1F000000">
      <w:pPr>
        <w:pStyle w:val="Style_2"/>
        <w:widowControl w:val="1"/>
        <w:tabs>
          <w:tab w:leader="none" w:pos="708" w:val="clear"/>
          <w:tab w:leader="none" w:pos="709" w:val="left"/>
        </w:tabs>
        <w:ind w:firstLine="709" w:right="-5"/>
        <w:jc w:val="both"/>
        <w:rPr>
          <w:sz w:val="26"/>
        </w:rPr>
      </w:pPr>
      <w:r>
        <w:rPr>
          <w:sz w:val="26"/>
        </w:rPr>
        <w:t>По</w:t>
      </w:r>
      <w:r>
        <w:rPr>
          <w:sz w:val="26"/>
        </w:rPr>
        <w:t xml:space="preserve"> результатам рассмотрения ходатайства исполнительным органом субъекта Российской Федерации принимается акт о переводе земель или земельных участков </w:t>
      </w:r>
      <w:r>
        <w:rPr>
          <w:sz w:val="26"/>
        </w:rPr>
        <w:br/>
      </w:r>
      <w:r>
        <w:rPr>
          <w:sz w:val="26"/>
        </w:rPr>
        <w:t>в составе таких земель из одной категории в другую либо акт об отказе в переводе земель или земельных участков в составе таких земель из одной категории в другую с учетом особенностей, предусмотренных статьей 3 Федерального закона №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>172-ФЗ.</w:t>
      </w:r>
    </w:p>
    <w:p w14:paraId="20000000">
      <w:pPr>
        <w:pStyle w:val="Style_2"/>
        <w:widowControl w:val="1"/>
        <w:tabs>
          <w:tab w:leader="none" w:pos="708" w:val="clear"/>
          <w:tab w:leader="none" w:pos="709" w:val="left"/>
        </w:tabs>
        <w:ind w:firstLine="709" w:right="-5"/>
        <w:jc w:val="both"/>
        <w:rPr>
          <w:sz w:val="26"/>
        </w:rPr>
      </w:pPr>
      <w:r>
        <w:rPr>
          <w:sz w:val="26"/>
        </w:rPr>
        <w:t xml:space="preserve">Акт о переводе земель или земельных участков в отношении земель сельскохозяйственного назначения или земельных участков в составе таких земель, </w:t>
      </w:r>
      <w:r>
        <w:rPr>
          <w:sz w:val="26"/>
        </w:rPr>
        <w:br/>
      </w:r>
      <w:r>
        <w:rPr>
          <w:sz w:val="26"/>
        </w:rPr>
        <w:t xml:space="preserve">за исключением земель, находящихся в федеральной собственности, принимается исполнительным органом субъекта Российской Федерации </w:t>
      </w:r>
      <w:r>
        <w:rPr>
          <w:sz w:val="26"/>
        </w:rPr>
        <w:t xml:space="preserve">в соответствии с законом субъекта Российской Федерации, предусматривающим перевод земель сельскохозяйственного назначения или земельных участков </w:t>
      </w:r>
      <w:r>
        <w:rPr>
          <w:sz w:val="26"/>
        </w:rPr>
        <w:t xml:space="preserve">в составе таких земель </w:t>
      </w:r>
      <w:r>
        <w:rPr>
          <w:sz w:val="26"/>
        </w:rPr>
        <w:br/>
      </w:r>
      <w:r>
        <w:rPr>
          <w:sz w:val="26"/>
        </w:rPr>
        <w:t>из одной категории в другую (часть 9 статьи 3 Федерального закона №</w:t>
      </w:r>
      <w:r>
        <w:rPr>
          <w:rFonts w:ascii="XO Thames" w:hAnsi="XO Thames"/>
          <w:spacing w:val="0"/>
          <w:sz w:val="26"/>
        </w:rPr>
        <w:t> </w:t>
      </w:r>
      <w:r>
        <w:rPr>
          <w:sz w:val="26"/>
        </w:rPr>
        <w:t>172-ФЗ).</w:t>
      </w:r>
    </w:p>
    <w:p w14:paraId="21000000">
      <w:pPr>
        <w:pStyle w:val="Style_2"/>
        <w:widowControl w:val="1"/>
        <w:tabs>
          <w:tab w:leader="none" w:pos="708" w:val="clear"/>
          <w:tab w:leader="none" w:pos="709" w:val="left"/>
        </w:tabs>
        <w:ind w:firstLine="709" w:right="-5"/>
        <w:jc w:val="both"/>
        <w:rPr>
          <w:sz w:val="26"/>
        </w:rPr>
      </w:pPr>
      <w:r>
        <w:rPr>
          <w:sz w:val="26"/>
        </w:rPr>
        <w:t xml:space="preserve">Принятие рассматриваемого законопроекта и его реализация не потребуют выделения средств из окружного бюджета. </w:t>
      </w:r>
    </w:p>
    <w:p w14:paraId="22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spacing w:val="5"/>
          <w:sz w:val="26"/>
        </w:rPr>
      </w:pPr>
      <w:r>
        <w:rPr>
          <w:sz w:val="26"/>
        </w:rPr>
        <w:t xml:space="preserve">Проект закона не затрагивает вопросов осуществления предпринимательской </w:t>
      </w:r>
      <w:r>
        <w:rPr>
          <w:sz w:val="26"/>
        </w:rPr>
        <w:br/>
      </w:r>
      <w:r>
        <w:rPr>
          <w:sz w:val="26"/>
        </w:rPr>
        <w:t>и инвестиционной деятельности и не подлежит оценке регулирующего воздействия.</w:t>
      </w:r>
    </w:p>
    <w:sectPr>
      <w:headerReference r:id="rId1" w:type="default"/>
      <w:type w:val="nextPage"/>
      <w:pgSz w:h="16848" w:orient="portrait" w:w="11908"/>
      <w:pgMar w:bottom="1134" w:footer="0" w:gutter="0" w:header="709" w:left="1134" w:right="567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XO Thames" w:hAnsi="XO Thames"/>
        <w:sz w:val="22"/>
      </w:rPr>
    </w:pPr>
    <w:r>
      <w:rPr>
        <w:rFonts w:ascii="XO Thames" w:hAnsi="XO Thames"/>
        <w:sz w:val="22"/>
      </w:rPr>
      <w:fldChar w:fldCharType="begin"/>
    </w:r>
    <w:r>
      <w:rPr>
        <w:rFonts w:ascii="XO Thames" w:hAnsi="XO Thames"/>
        <w:sz w:val="22"/>
      </w:rPr>
      <w:instrText xml:space="preserve">PAGE </w:instrText>
    </w:r>
    <w:r>
      <w:rPr>
        <w:rFonts w:ascii="XO Thames" w:hAnsi="XO Thames"/>
        <w:sz w:val="22"/>
      </w:rPr>
      <w:fldChar w:fldCharType="separate"/>
    </w:r>
    <w:r>
      <w:rPr>
        <w:rFonts w:ascii="XO Thames" w:hAnsi="XO Thames"/>
        <w:sz w:val="22"/>
      </w:rPr>
      <w:t xml:space="preserve"> </w:t>
    </w:r>
    <w:r>
      <w:rPr>
        <w:rFonts w:ascii="XO Thames" w:hAnsi="XO Thames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before="0" w:line="240" w:lineRule="auto"/>
      <w:ind/>
      <w:jc w:val="left"/>
    </w:pPr>
    <w:rPr>
      <w:rFonts w:ascii="Times New Roman" w:hAnsi="Times New Roman"/>
      <w:color w:val="000000"/>
      <w:sz w:val="24"/>
    </w:rPr>
  </w:style>
  <w:style w:default="1" w:styleId="Style_2_ch" w:type="character">
    <w:name w:val="Normal"/>
    <w:link w:val="Style_2"/>
    <w:rPr>
      <w:rFonts w:ascii="Times New Roman" w:hAnsi="Times New Roman"/>
      <w:color w:val="000000"/>
      <w:sz w:val="24"/>
    </w:rPr>
  </w:style>
  <w:style w:styleId="Style_6" w:type="paragraph">
    <w:name w:val="toc 2"/>
    <w:next w:val="Style_2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Оглавление 9 Знак"/>
    <w:link w:val="Style_7_ch"/>
    <w:rPr>
      <w:rFonts w:ascii="XO Thames" w:hAnsi="XO Thames"/>
      <w:sz w:val="28"/>
    </w:rPr>
  </w:style>
  <w:style w:styleId="Style_7_ch" w:type="character">
    <w:name w:val="Оглавление 9 Знак"/>
    <w:link w:val="Style_7"/>
    <w:rPr>
      <w:rFonts w:ascii="XO Thames" w:hAnsi="XO Thames"/>
      <w:sz w:val="28"/>
    </w:rPr>
  </w:style>
  <w:style w:styleId="Style_8" w:type="paragraph">
    <w:name w:val="Заголовок Знак"/>
    <w:link w:val="Style_8_ch"/>
    <w:rPr>
      <w:rFonts w:ascii="XO Thames" w:hAnsi="XO Thames"/>
      <w:b w:val="1"/>
      <w:caps w:val="1"/>
      <w:sz w:val="40"/>
    </w:rPr>
  </w:style>
  <w:style w:styleId="Style_8_ch" w:type="character">
    <w:name w:val="Заголовок Знак"/>
    <w:link w:val="Style_8"/>
    <w:rPr>
      <w:rFonts w:ascii="XO Thames" w:hAnsi="XO Thames"/>
      <w:b w:val="1"/>
      <w:caps w:val="1"/>
      <w:sz w:val="40"/>
    </w:rPr>
  </w:style>
  <w:style w:styleId="Style_9" w:type="paragraph">
    <w:name w:val="Нижний колонтитул Знак"/>
    <w:basedOn w:val="Style_10"/>
    <w:link w:val="Style_9_ch"/>
    <w:rPr>
      <w:rFonts w:ascii="Times New Roman" w:hAnsi="Times New Roman"/>
      <w:sz w:val="24"/>
    </w:rPr>
  </w:style>
  <w:style w:styleId="Style_9_ch" w:type="character">
    <w:name w:val="Нижний колонтитул Знак"/>
    <w:basedOn w:val="Style_10_ch"/>
    <w:link w:val="Style_9"/>
    <w:rPr>
      <w:rFonts w:ascii="Times New Roman" w:hAnsi="Times New Roman"/>
      <w:sz w:val="24"/>
    </w:rPr>
  </w:style>
  <w:style w:styleId="Style_11" w:type="paragraph">
    <w:name w:val="toc 4"/>
    <w:next w:val="Style_2"/>
    <w:link w:val="Style_11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List Paragraph"/>
    <w:basedOn w:val="Style_2"/>
    <w:link w:val="Style_12_ch"/>
    <w:pPr>
      <w:widowControl w:val="1"/>
      <w:spacing w:after="0" w:before="0"/>
      <w:ind w:left="720"/>
      <w:contextualSpacing w:val="1"/>
      <w:jc w:val="left"/>
    </w:pPr>
    <w:rPr>
      <w:color w:val="000000"/>
    </w:rPr>
  </w:style>
  <w:style w:styleId="Style_12_ch" w:type="character">
    <w:name w:val="List Paragraph"/>
    <w:basedOn w:val="Style_2_ch"/>
    <w:link w:val="Style_12"/>
    <w:rPr>
      <w:color w:val="000000"/>
    </w:rPr>
  </w:style>
  <w:style w:styleId="Style_13" w:type="paragraph">
    <w:name w:val="toc 6"/>
    <w:next w:val="Style_2"/>
    <w:link w:val="Style_13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3_ch" w:type="character">
    <w:name w:val="toc 6"/>
    <w:link w:val="Style_13"/>
    <w:rPr>
      <w:rFonts w:ascii="XO Thames" w:hAnsi="XO Thames"/>
      <w:sz w:val="28"/>
    </w:rPr>
  </w:style>
  <w:style w:styleId="Style_14" w:type="paragraph">
    <w:name w:val="toc 7"/>
    <w:next w:val="Style_2"/>
    <w:link w:val="Style_14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4_ch" w:type="character">
    <w:name w:val="toc 7"/>
    <w:link w:val="Style_14"/>
    <w:rPr>
      <w:rFonts w:ascii="XO Thames" w:hAnsi="XO Thames"/>
      <w:sz w:val="28"/>
    </w:rPr>
  </w:style>
  <w:style w:styleId="Style_15" w:type="paragraph">
    <w:name w:val="Оглавление 2 Знак"/>
    <w:link w:val="Style_15_ch"/>
    <w:rPr>
      <w:rFonts w:ascii="XO Thames" w:hAnsi="XO Thames"/>
      <w:sz w:val="28"/>
    </w:rPr>
  </w:style>
  <w:style w:styleId="Style_15_ch" w:type="character">
    <w:name w:val="Оглавление 2 Знак"/>
    <w:link w:val="Style_15"/>
    <w:rPr>
      <w:rFonts w:ascii="XO Thames" w:hAnsi="XO Thames"/>
      <w:sz w:val="28"/>
    </w:rPr>
  </w:style>
  <w:style w:styleId="Style_16" w:type="paragraph">
    <w:name w:val="Оглавление 7 Знак"/>
    <w:link w:val="Style_16_ch"/>
    <w:rPr>
      <w:rFonts w:ascii="XO Thames" w:hAnsi="XO Thames"/>
      <w:sz w:val="28"/>
    </w:rPr>
  </w:style>
  <w:style w:styleId="Style_16_ch" w:type="character">
    <w:name w:val="Оглавление 7 Знак"/>
    <w:link w:val="Style_16"/>
    <w:rPr>
      <w:rFonts w:ascii="XO Thames" w:hAnsi="XO Thames"/>
      <w:sz w:val="28"/>
    </w:rPr>
  </w:style>
  <w:style w:styleId="Style_17" w:type="paragraph">
    <w:name w:val="Колонтитул"/>
    <w:basedOn w:val="Style_2"/>
    <w:link w:val="Style_17_ch"/>
  </w:style>
  <w:style w:styleId="Style_17_ch" w:type="character">
    <w:name w:val="Колонтитул"/>
    <w:basedOn w:val="Style_2_ch"/>
    <w:link w:val="Style_17"/>
  </w:style>
  <w:style w:styleId="Style_18" w:type="paragraph">
    <w:name w:val="Оглавление 1 Знак"/>
    <w:link w:val="Style_18_ch"/>
    <w:rPr>
      <w:rFonts w:ascii="XO Thames" w:hAnsi="XO Thames"/>
      <w:b w:val="1"/>
      <w:sz w:val="28"/>
    </w:rPr>
  </w:style>
  <w:style w:styleId="Style_18_ch" w:type="character">
    <w:name w:val="Оглавление 1 Знак"/>
    <w:link w:val="Style_18"/>
    <w:rPr>
      <w:rFonts w:ascii="XO Thames" w:hAnsi="XO Thames"/>
      <w:b w:val="1"/>
      <w:sz w:val="28"/>
    </w:rPr>
  </w:style>
  <w:style w:styleId="Style_19" w:type="paragraph">
    <w:name w:val="Endnote"/>
    <w:link w:val="Style_19_ch"/>
    <w:rPr>
      <w:rFonts w:ascii="XO Thames" w:hAnsi="XO Thames"/>
      <w:sz w:val="22"/>
    </w:rPr>
  </w:style>
  <w:style w:styleId="Style_19_ch" w:type="character">
    <w:name w:val="Endnote"/>
    <w:link w:val="Style_19"/>
    <w:rPr>
      <w:rFonts w:ascii="XO Thames" w:hAnsi="XO Thames"/>
      <w:sz w:val="22"/>
    </w:rPr>
  </w:style>
  <w:style w:styleId="Style_20" w:type="paragraph">
    <w:name w:val="heading 3"/>
    <w:next w:val="Style_2"/>
    <w:link w:val="Style_2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0_ch" w:type="character">
    <w:name w:val="heading 3"/>
    <w:link w:val="Style_20"/>
    <w:rPr>
      <w:rFonts w:ascii="XO Thames" w:hAnsi="XO Thames"/>
      <w:b w:val="1"/>
      <w:sz w:val="26"/>
    </w:rPr>
  </w:style>
  <w:style w:styleId="Style_21" w:type="paragraph">
    <w:name w:val="Заголовок 2 Знак"/>
    <w:link w:val="Style_21_ch"/>
    <w:rPr>
      <w:rFonts w:ascii="XO Thames" w:hAnsi="XO Thames"/>
      <w:b w:val="1"/>
      <w:sz w:val="28"/>
    </w:rPr>
  </w:style>
  <w:style w:styleId="Style_21_ch" w:type="character">
    <w:name w:val="Заголовок 2 Знак"/>
    <w:link w:val="Style_21"/>
    <w:rPr>
      <w:rFonts w:ascii="XO Thames" w:hAnsi="XO Thames"/>
      <w:b w:val="1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22" w:type="paragraph">
    <w:name w:val="No Spacing"/>
    <w:link w:val="Style_22_ch"/>
    <w:pPr>
      <w:widowControl w:val="1"/>
      <w:spacing w:after="0" w:before="0"/>
      <w:ind/>
      <w:jc w:val="left"/>
    </w:pPr>
    <w:rPr>
      <w:rFonts w:ascii="Calibri" w:hAnsi="Calibri"/>
      <w:color w:val="000000"/>
      <w:sz w:val="22"/>
    </w:rPr>
  </w:style>
  <w:style w:styleId="Style_22_ch" w:type="character">
    <w:name w:val="No Spacing"/>
    <w:link w:val="Style_22"/>
    <w:rPr>
      <w:rFonts w:ascii="Calibri" w:hAnsi="Calibri"/>
      <w:color w:val="000000"/>
      <w:sz w:val="22"/>
    </w:rPr>
  </w:style>
  <w:style w:styleId="Style_23" w:type="paragraph">
    <w:name w:val="Body Text"/>
    <w:basedOn w:val="Style_2"/>
    <w:link w:val="Style_23_ch"/>
    <w:pPr>
      <w:widowControl w:val="1"/>
      <w:spacing w:after="140" w:before="0" w:line="276" w:lineRule="auto"/>
      <w:ind/>
    </w:pPr>
  </w:style>
  <w:style w:styleId="Style_23_ch" w:type="character">
    <w:name w:val="Body Text"/>
    <w:basedOn w:val="Style_2_ch"/>
    <w:link w:val="Style_23"/>
  </w:style>
  <w:style w:styleId="Style_24" w:type="paragraph">
    <w:name w:val="Body Text Indent 2"/>
    <w:basedOn w:val="Style_2"/>
    <w:link w:val="Style_24_ch"/>
    <w:pPr>
      <w:widowControl w:val="1"/>
      <w:spacing w:after="120" w:before="0" w:line="480" w:lineRule="auto"/>
      <w:ind w:left="283"/>
    </w:pPr>
  </w:style>
  <w:style w:styleId="Style_24_ch" w:type="character">
    <w:name w:val="Body Text Indent 2"/>
    <w:basedOn w:val="Style_2_ch"/>
    <w:link w:val="Style_24"/>
  </w:style>
  <w:style w:styleId="Style_25" w:type="paragraph">
    <w:name w:val="Основной текст Знак"/>
    <w:link w:val="Style_25_ch"/>
    <w:rPr>
      <w:rFonts w:ascii="Times New Roman" w:hAnsi="Times New Roman"/>
      <w:color w:val="000000"/>
      <w:sz w:val="20"/>
    </w:rPr>
  </w:style>
  <w:style w:styleId="Style_25_ch" w:type="character">
    <w:name w:val="Основной текст Знак"/>
    <w:link w:val="Style_25"/>
    <w:rPr>
      <w:rFonts w:ascii="Times New Roman" w:hAnsi="Times New Roman"/>
      <w:color w:val="000000"/>
      <w:sz w:val="20"/>
    </w:rPr>
  </w:style>
  <w:style w:styleId="Style_26" w:type="paragraph">
    <w:name w:val="1.0 Проект №"/>
    <w:basedOn w:val="Style_2"/>
    <w:link w:val="Style_26_ch"/>
    <w:pPr>
      <w:widowControl w:val="1"/>
      <w:spacing w:after="0" w:before="0" w:line="240" w:lineRule="auto"/>
      <w:ind w:firstLine="709"/>
      <w:jc w:val="right"/>
    </w:pPr>
    <w:rPr>
      <w:rFonts w:ascii="Times New Roman" w:hAnsi="Times New Roman"/>
      <w:b w:val="1"/>
      <w:color w:val="000000"/>
      <w:sz w:val="24"/>
    </w:rPr>
  </w:style>
  <w:style w:styleId="Style_26_ch" w:type="character">
    <w:name w:val="1.0 Проект №"/>
    <w:basedOn w:val="Style_2_ch"/>
    <w:link w:val="Style_26"/>
    <w:rPr>
      <w:rFonts w:ascii="Times New Roman" w:hAnsi="Times New Roman"/>
      <w:b w:val="1"/>
      <w:color w:val="000000"/>
      <w:sz w:val="24"/>
    </w:rPr>
  </w:style>
  <w:style w:styleId="Style_27" w:type="paragraph">
    <w:name w:val="Оглавление 5 Знак"/>
    <w:link w:val="Style_27_ch"/>
    <w:rPr>
      <w:rFonts w:ascii="XO Thames" w:hAnsi="XO Thames"/>
      <w:sz w:val="28"/>
    </w:rPr>
  </w:style>
  <w:style w:styleId="Style_27_ch" w:type="character">
    <w:name w:val="Оглавление 5 Знак"/>
    <w:link w:val="Style_27"/>
    <w:rPr>
      <w:rFonts w:ascii="XO Thames" w:hAnsi="XO Thames"/>
      <w:sz w:val="28"/>
    </w:rPr>
  </w:style>
  <w:style w:styleId="Style_28" w:type="paragraph">
    <w:name w:val="fontstyle01"/>
    <w:link w:val="Style_28_ch"/>
    <w:rPr>
      <w:rFonts w:ascii="TimesNewRomanPSMT" w:hAnsi="TimesNewRomanPSMT"/>
      <w:b w:val="0"/>
      <w:i w:val="0"/>
      <w:color w:val="000000"/>
      <w:sz w:val="28"/>
    </w:rPr>
  </w:style>
  <w:style w:styleId="Style_28_ch" w:type="character">
    <w:name w:val="fontstyle01"/>
    <w:link w:val="Style_28"/>
    <w:rPr>
      <w:rFonts w:ascii="TimesNewRomanPSMT" w:hAnsi="TimesNewRomanPSMT"/>
      <w:b w:val="0"/>
      <w:i w:val="0"/>
      <w:color w:val="000000"/>
      <w:sz w:val="28"/>
    </w:rPr>
  </w:style>
  <w:style w:styleId="Style_29" w:type="paragraph">
    <w:name w:val="Основной шрифт абзаца1"/>
    <w:link w:val="Style_29_ch"/>
    <w:pPr>
      <w:widowControl w:val="1"/>
      <w:spacing w:after="160" w:before="0" w:line="252" w:lineRule="auto"/>
      <w:ind/>
      <w:jc w:val="left"/>
    </w:pPr>
    <w:rPr>
      <w:rFonts w:ascii="Calibri" w:hAnsi="Calibri"/>
      <w:color w:val="000000"/>
      <w:sz w:val="22"/>
    </w:rPr>
  </w:style>
  <w:style w:styleId="Style_29_ch" w:type="character">
    <w:name w:val="Основной шрифт абзаца1"/>
    <w:link w:val="Style_29"/>
    <w:rPr>
      <w:rFonts w:ascii="Calibri" w:hAnsi="Calibri"/>
      <w:color w:val="000000"/>
      <w:sz w:val="22"/>
    </w:rPr>
  </w:style>
  <w:style w:styleId="Style_30" w:type="paragraph">
    <w:name w:val="Footer"/>
    <w:basedOn w:val="Style_2"/>
    <w:link w:val="Style_30_ch"/>
    <w:pPr>
      <w:widowControl w:val="1"/>
      <w:tabs>
        <w:tab w:leader="none" w:pos="708" w:val="clear"/>
        <w:tab w:leader="none" w:pos="4677" w:val="center"/>
        <w:tab w:leader="none" w:pos="9355" w:val="right"/>
      </w:tabs>
      <w:ind/>
    </w:pPr>
  </w:style>
  <w:style w:styleId="Style_30_ch" w:type="character">
    <w:name w:val="Footer"/>
    <w:basedOn w:val="Style_2_ch"/>
    <w:link w:val="Style_30"/>
  </w:style>
  <w:style w:styleId="Style_31" w:type="paragraph">
    <w:name w:val="Заголовок"/>
    <w:basedOn w:val="Style_2"/>
    <w:next w:val="Style_23"/>
    <w:link w:val="Style_31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1_ch" w:type="character">
    <w:name w:val="Заголовок"/>
    <w:basedOn w:val="Style_2_ch"/>
    <w:link w:val="Style_31"/>
    <w:rPr>
      <w:rFonts w:ascii="PT Astra Serif" w:hAnsi="PT Astra Serif"/>
      <w:sz w:val="28"/>
    </w:rPr>
  </w:style>
  <w:style w:styleId="Style_32" w:type="paragraph">
    <w:name w:val="ConsPlusNormal11"/>
    <w:link w:val="Style_32_ch"/>
    <w:pPr>
      <w:widowControl w:val="0"/>
      <w:spacing w:after="0" w:before="0" w:line="240" w:lineRule="auto"/>
      <w:ind/>
      <w:jc w:val="left"/>
    </w:pPr>
    <w:rPr>
      <w:rFonts w:ascii="Times New Roman" w:hAnsi="Times New Roman"/>
      <w:color w:val="000000"/>
      <w:sz w:val="24"/>
    </w:rPr>
  </w:style>
  <w:style w:styleId="Style_32_ch" w:type="character">
    <w:name w:val="ConsPlusNormal11"/>
    <w:link w:val="Style_32"/>
    <w:rPr>
      <w:rFonts w:ascii="Times New Roman" w:hAnsi="Times New Roman"/>
      <w:color w:val="000000"/>
      <w:sz w:val="24"/>
    </w:rPr>
  </w:style>
  <w:style w:styleId="Style_33" w:type="paragraph">
    <w:name w:val="toc 3"/>
    <w:next w:val="Style_2"/>
    <w:link w:val="Style_3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33_ch" w:type="character">
    <w:name w:val="toc 3"/>
    <w:link w:val="Style_33"/>
    <w:rPr>
      <w:rFonts w:ascii="XO Thames" w:hAnsi="XO Thames"/>
      <w:sz w:val="28"/>
    </w:rPr>
  </w:style>
  <w:style w:styleId="Style_34" w:type="paragraph">
    <w:name w:val="No Spacing11"/>
    <w:link w:val="Style_34_ch"/>
    <w:pPr>
      <w:widowControl w:val="1"/>
      <w:spacing w:after="0" w:before="0"/>
      <w:ind/>
      <w:jc w:val="left"/>
    </w:pPr>
    <w:rPr>
      <w:rFonts w:ascii="Calibri" w:hAnsi="Calibri"/>
      <w:color w:val="000000"/>
      <w:sz w:val="24"/>
    </w:rPr>
  </w:style>
  <w:style w:styleId="Style_34_ch" w:type="character">
    <w:name w:val="No Spacing11"/>
    <w:link w:val="Style_34"/>
    <w:rPr>
      <w:rFonts w:ascii="Calibri" w:hAnsi="Calibri"/>
      <w:color w:val="000000"/>
      <w:sz w:val="24"/>
    </w:rPr>
  </w:style>
  <w:style w:styleId="Style_35" w:type="paragraph">
    <w:name w:val="Plain Text"/>
    <w:basedOn w:val="Style_2"/>
    <w:link w:val="Style_35_ch"/>
    <w:pPr>
      <w:widowControl w:val="1"/>
      <w:spacing w:after="0" w:before="0"/>
      <w:ind/>
      <w:jc w:val="left"/>
    </w:pPr>
    <w:rPr>
      <w:rFonts w:ascii="Courier New" w:hAnsi="Courier New"/>
      <w:color w:val="000000"/>
    </w:rPr>
  </w:style>
  <w:style w:styleId="Style_35_ch" w:type="character">
    <w:name w:val="Plain Text"/>
    <w:basedOn w:val="Style_2_ch"/>
    <w:link w:val="Style_35"/>
    <w:rPr>
      <w:rFonts w:ascii="Courier New" w:hAnsi="Courier New"/>
      <w:color w:val="000000"/>
    </w:rPr>
  </w:style>
  <w:style w:styleId="Style_36" w:type="paragraph">
    <w:name w:val="Оглавление 4 Знак"/>
    <w:link w:val="Style_36_ch"/>
    <w:rPr>
      <w:rFonts w:ascii="XO Thames" w:hAnsi="XO Thames"/>
      <w:sz w:val="28"/>
    </w:rPr>
  </w:style>
  <w:style w:styleId="Style_36_ch" w:type="character">
    <w:name w:val="Оглавление 4 Знак"/>
    <w:link w:val="Style_36"/>
    <w:rPr>
      <w:rFonts w:ascii="XO Thames" w:hAnsi="XO Thames"/>
      <w:sz w:val="28"/>
    </w:rPr>
  </w:style>
  <w:style w:styleId="Style_37" w:type="paragraph">
    <w:name w:val="Текст Знак"/>
    <w:link w:val="Style_37_ch"/>
    <w:rPr>
      <w:rFonts w:ascii="Courier New" w:hAnsi="Courier New"/>
      <w:color w:val="000000"/>
      <w:sz w:val="20"/>
    </w:rPr>
  </w:style>
  <w:style w:styleId="Style_37_ch" w:type="character">
    <w:name w:val="Текст Знак"/>
    <w:link w:val="Style_37"/>
    <w:rPr>
      <w:rFonts w:ascii="Courier New" w:hAnsi="Courier New"/>
      <w:color w:val="000000"/>
      <w:sz w:val="20"/>
    </w:rPr>
  </w:style>
  <w:style w:styleId="Style_38" w:type="paragraph">
    <w:name w:val="List"/>
    <w:basedOn w:val="Style_23"/>
    <w:link w:val="Style_38_ch"/>
    <w:rPr>
      <w:rFonts w:ascii="PT Astra Serif" w:hAnsi="PT Astra Serif"/>
    </w:rPr>
  </w:style>
  <w:style w:styleId="Style_38_ch" w:type="character">
    <w:name w:val="List"/>
    <w:basedOn w:val="Style_23_ch"/>
    <w:link w:val="Style_38"/>
    <w:rPr>
      <w:rFonts w:ascii="PT Astra Serif" w:hAnsi="PT Astra Serif"/>
    </w:rPr>
  </w:style>
  <w:style w:styleId="Style_39" w:type="paragraph">
    <w:name w:val="No Spacing111"/>
    <w:link w:val="Style_39_ch"/>
    <w:pPr>
      <w:widowControl w:val="1"/>
      <w:spacing w:after="0" w:before="0" w:line="240" w:lineRule="auto"/>
      <w:ind/>
      <w:jc w:val="left"/>
    </w:pPr>
    <w:rPr>
      <w:rFonts w:ascii="Calibri" w:hAnsi="Calibri"/>
      <w:color w:val="000000"/>
      <w:sz w:val="24"/>
    </w:rPr>
  </w:style>
  <w:style w:styleId="Style_39_ch" w:type="character">
    <w:name w:val="No Spacing111"/>
    <w:link w:val="Style_39"/>
    <w:rPr>
      <w:rFonts w:ascii="Calibri" w:hAnsi="Calibri"/>
      <w:color w:val="000000"/>
      <w:sz w:val="24"/>
    </w:rPr>
  </w:style>
  <w:style w:styleId="Style_40" w:type="paragraph">
    <w:name w:val="Заголовок 5 Знак"/>
    <w:link w:val="Style_40_ch"/>
    <w:rPr>
      <w:rFonts w:ascii="XO Thames" w:hAnsi="XO Thames"/>
      <w:b w:val="1"/>
      <w:sz w:val="22"/>
    </w:rPr>
  </w:style>
  <w:style w:styleId="Style_40_ch" w:type="character">
    <w:name w:val="Заголовок 5 Знак"/>
    <w:link w:val="Style_40"/>
    <w:rPr>
      <w:rFonts w:ascii="XO Thames" w:hAnsi="XO Thames"/>
      <w:b w:val="1"/>
      <w:sz w:val="22"/>
    </w:rPr>
  </w:style>
  <w:style w:styleId="Style_41" w:type="paragraph">
    <w:name w:val="Основной текст 2 Знак"/>
    <w:link w:val="Style_41_ch"/>
    <w:rPr>
      <w:rFonts w:ascii="Times New Roman" w:hAnsi="Times New Roman"/>
      <w:color w:val="000000"/>
      <w:sz w:val="20"/>
    </w:rPr>
  </w:style>
  <w:style w:styleId="Style_41_ch" w:type="character">
    <w:name w:val="Основной текст 2 Знак"/>
    <w:link w:val="Style_41"/>
    <w:rPr>
      <w:rFonts w:ascii="Times New Roman" w:hAnsi="Times New Roman"/>
      <w:color w:val="000000"/>
      <w:sz w:val="20"/>
    </w:rPr>
  </w:style>
  <w:style w:styleId="Style_42" w:type="paragraph">
    <w:name w:val="Указатель"/>
    <w:basedOn w:val="Style_2"/>
    <w:link w:val="Style_42_ch"/>
    <w:rPr>
      <w:rFonts w:ascii="PT Astra Serif" w:hAnsi="PT Astra Serif"/>
    </w:rPr>
  </w:style>
  <w:style w:styleId="Style_42_ch" w:type="character">
    <w:name w:val="Указатель"/>
    <w:basedOn w:val="Style_2_ch"/>
    <w:link w:val="Style_42"/>
    <w:rPr>
      <w:rFonts w:ascii="PT Astra Serif" w:hAnsi="PT Astra Serif"/>
    </w:rPr>
  </w:style>
  <w:style w:styleId="Style_43" w:type="paragraph">
    <w:name w:val="heading 5"/>
    <w:next w:val="Style_2"/>
    <w:link w:val="Style_4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43_ch" w:type="character">
    <w:name w:val="heading 5"/>
    <w:link w:val="Style_43"/>
    <w:rPr>
      <w:rFonts w:ascii="XO Thames" w:hAnsi="XO Thames"/>
      <w:b w:val="1"/>
      <w:sz w:val="22"/>
    </w:rPr>
  </w:style>
  <w:style w:styleId="Style_44" w:type="paragraph">
    <w:name w:val="caption1"/>
    <w:basedOn w:val="Style_2"/>
    <w:link w:val="Style_44_ch"/>
    <w:pPr>
      <w:widowControl w:val="1"/>
      <w:spacing w:after="120" w:before="120"/>
      <w:ind/>
      <w:jc w:val="left"/>
    </w:pPr>
    <w:rPr>
      <w:rFonts w:ascii="PT Astra Serif" w:hAnsi="PT Astra Serif"/>
      <w:i w:val="1"/>
      <w:color w:val="000000"/>
      <w:sz w:val="24"/>
    </w:rPr>
  </w:style>
  <w:style w:styleId="Style_44_ch" w:type="character">
    <w:name w:val="caption1"/>
    <w:basedOn w:val="Style_2_ch"/>
    <w:link w:val="Style_44"/>
    <w:rPr>
      <w:rFonts w:ascii="PT Astra Serif" w:hAnsi="PT Astra Serif"/>
      <w:i w:val="1"/>
      <w:color w:val="000000"/>
      <w:sz w:val="24"/>
    </w:rPr>
  </w:style>
  <w:style w:styleId="Style_45" w:type="paragraph">
    <w:name w:val="Оглавление 3 Знак"/>
    <w:link w:val="Style_45_ch"/>
    <w:rPr>
      <w:rFonts w:ascii="XO Thames" w:hAnsi="XO Thames"/>
      <w:sz w:val="28"/>
    </w:rPr>
  </w:style>
  <w:style w:styleId="Style_45_ch" w:type="character">
    <w:name w:val="Оглавление 3 Знак"/>
    <w:link w:val="Style_45"/>
    <w:rPr>
      <w:rFonts w:ascii="XO Thames" w:hAnsi="XO Thames"/>
      <w:sz w:val="28"/>
    </w:rPr>
  </w:style>
  <w:style w:styleId="Style_46" w:type="paragraph">
    <w:name w:val="Default"/>
    <w:link w:val="Style_46_ch"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4"/>
    </w:rPr>
  </w:style>
  <w:style w:styleId="Style_46_ch" w:type="character">
    <w:name w:val="Default"/>
    <w:link w:val="Style_46"/>
    <w:rPr>
      <w:rFonts w:ascii="Times New Roman" w:hAnsi="Times New Roman"/>
      <w:color w:val="000000"/>
      <w:sz w:val="24"/>
    </w:rPr>
  </w:style>
  <w:style w:styleId="Style_47" w:type="paragraph">
    <w:name w:val="Верхний колонтитул Знак"/>
    <w:basedOn w:val="Style_10"/>
    <w:link w:val="Style_47_ch"/>
    <w:rPr>
      <w:rFonts w:ascii="Times New Roman" w:hAnsi="Times New Roman"/>
      <w:sz w:val="24"/>
    </w:rPr>
  </w:style>
  <w:style w:styleId="Style_47_ch" w:type="character">
    <w:name w:val="Верхний колонтитул Знак"/>
    <w:basedOn w:val="Style_10_ch"/>
    <w:link w:val="Style_47"/>
    <w:rPr>
      <w:rFonts w:ascii="Times New Roman" w:hAnsi="Times New Roman"/>
      <w:sz w:val="24"/>
    </w:rPr>
  </w:style>
  <w:style w:styleId="Style_48" w:type="paragraph">
    <w:name w:val="heading 1"/>
    <w:next w:val="Style_2"/>
    <w:link w:val="Style_4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48_ch" w:type="character">
    <w:name w:val="heading 1"/>
    <w:link w:val="Style_48"/>
    <w:rPr>
      <w:rFonts w:ascii="XO Thames" w:hAnsi="XO Thames"/>
      <w:b w:val="1"/>
      <w:sz w:val="32"/>
    </w:rPr>
  </w:style>
  <w:style w:styleId="Style_49" w:type="paragraph">
    <w:name w:val="ConsPlusNormal1"/>
    <w:link w:val="Style_49_ch"/>
    <w:pPr>
      <w:widowControl w:val="0"/>
      <w:spacing w:after="0" w:before="0" w:line="240" w:lineRule="auto"/>
      <w:ind w:firstLine="720"/>
      <w:jc w:val="left"/>
    </w:pPr>
    <w:rPr>
      <w:rFonts w:ascii="Arial" w:hAnsi="Arial"/>
      <w:color w:val="000000"/>
      <w:sz w:val="20"/>
    </w:rPr>
  </w:style>
  <w:style w:styleId="Style_49_ch" w:type="character">
    <w:name w:val="ConsPlusNormal1"/>
    <w:link w:val="Style_49"/>
    <w:rPr>
      <w:rFonts w:ascii="Arial" w:hAnsi="Arial"/>
      <w:color w:val="000000"/>
      <w:sz w:val="20"/>
    </w:rPr>
  </w:style>
  <w:style w:styleId="Style_1" w:type="paragraph">
    <w:name w:val="Header"/>
    <w:basedOn w:val="Style_2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50" w:type="paragraph">
    <w:name w:val="No Spacing1"/>
    <w:link w:val="Style_50_ch"/>
    <w:rPr>
      <w:sz w:val="24"/>
    </w:rPr>
  </w:style>
  <w:style w:styleId="Style_50_ch" w:type="character">
    <w:name w:val="No Spacing1"/>
    <w:link w:val="Style_50"/>
    <w:rPr>
      <w:sz w:val="24"/>
    </w:rPr>
  </w:style>
  <w:style w:styleId="Style_51" w:type="paragraph">
    <w:name w:val="Заголовок 1 Знак"/>
    <w:link w:val="Style_51_ch"/>
    <w:rPr>
      <w:rFonts w:ascii="XO Thames" w:hAnsi="XO Thames"/>
      <w:b w:val="1"/>
      <w:sz w:val="32"/>
    </w:rPr>
  </w:style>
  <w:style w:styleId="Style_51_ch" w:type="character">
    <w:name w:val="Заголовок 1 Знак"/>
    <w:link w:val="Style_51"/>
    <w:rPr>
      <w:rFonts w:ascii="XO Thames" w:hAnsi="XO Thames"/>
      <w:b w:val="1"/>
      <w:sz w:val="32"/>
    </w:rPr>
  </w:style>
  <w:style w:styleId="Style_52" w:type="paragraph">
    <w:name w:val="Hyperlink"/>
    <w:link w:val="Style_52_ch"/>
    <w:rPr>
      <w:color w:val="0000FF"/>
      <w:u w:val="single"/>
    </w:rPr>
  </w:style>
  <w:style w:styleId="Style_52_ch" w:type="character">
    <w:name w:val="Hyperlink"/>
    <w:link w:val="Style_52"/>
    <w:rPr>
      <w:color w:val="0000FF"/>
      <w:u w:val="single"/>
    </w:rPr>
  </w:style>
  <w:style w:styleId="Style_53" w:type="paragraph">
    <w:name w:val="Footnote"/>
    <w:link w:val="Style_53_ch"/>
    <w:rPr>
      <w:rFonts w:ascii="XO Thames" w:hAnsi="XO Thames"/>
      <w:sz w:val="22"/>
    </w:rPr>
  </w:style>
  <w:style w:styleId="Style_53_ch" w:type="character">
    <w:name w:val="Footnote"/>
    <w:link w:val="Style_53"/>
    <w:rPr>
      <w:rFonts w:ascii="XO Thames" w:hAnsi="XO Thames"/>
      <w:sz w:val="22"/>
    </w:rPr>
  </w:style>
  <w:style w:styleId="Style_54" w:type="paragraph">
    <w:name w:val="Обычный (веб) Знак"/>
    <w:link w:val="Style_54_ch"/>
    <w:rPr>
      <w:rFonts w:ascii="Times New Roman" w:hAnsi="Times New Roman"/>
      <w:color w:val="000000"/>
    </w:rPr>
  </w:style>
  <w:style w:styleId="Style_54_ch" w:type="character">
    <w:name w:val="Обычный (веб) Знак"/>
    <w:link w:val="Style_54"/>
    <w:rPr>
      <w:rFonts w:ascii="Times New Roman" w:hAnsi="Times New Roman"/>
      <w:color w:val="000000"/>
    </w:rPr>
  </w:style>
  <w:style w:styleId="Style_55" w:type="paragraph">
    <w:name w:val="toc 1"/>
    <w:next w:val="Style_2"/>
    <w:link w:val="Style_5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55_ch" w:type="character">
    <w:name w:val="toc 1"/>
    <w:link w:val="Style_55"/>
    <w:rPr>
      <w:rFonts w:ascii="XO Thames" w:hAnsi="XO Thames"/>
      <w:b w:val="1"/>
      <w:sz w:val="28"/>
    </w:rPr>
  </w:style>
  <w:style w:styleId="Style_56" w:type="paragraph">
    <w:name w:val="Header and Footer"/>
    <w:link w:val="Style_56_ch"/>
    <w:rPr>
      <w:rFonts w:ascii="XO Thames" w:hAnsi="XO Thames"/>
      <w:sz w:val="28"/>
    </w:rPr>
  </w:style>
  <w:style w:styleId="Style_56_ch" w:type="character">
    <w:name w:val="Header and Footer"/>
    <w:link w:val="Style_56"/>
    <w:rPr>
      <w:rFonts w:ascii="XO Thames" w:hAnsi="XO Thames"/>
      <w:sz w:val="28"/>
    </w:rPr>
  </w:style>
  <w:style w:styleId="Style_57" w:type="paragraph">
    <w:name w:val="Body Text 2"/>
    <w:basedOn w:val="Style_2"/>
    <w:link w:val="Style_57_ch"/>
    <w:pPr>
      <w:widowControl w:val="1"/>
      <w:spacing w:after="120" w:before="0" w:line="480" w:lineRule="auto"/>
      <w:ind/>
      <w:jc w:val="left"/>
    </w:pPr>
    <w:rPr>
      <w:color w:val="000000"/>
    </w:rPr>
  </w:style>
  <w:style w:styleId="Style_57_ch" w:type="character">
    <w:name w:val="Body Text 2"/>
    <w:basedOn w:val="Style_2_ch"/>
    <w:link w:val="Style_57"/>
    <w:rPr>
      <w:color w:val="000000"/>
    </w:rPr>
  </w:style>
  <w:style w:styleId="Style_58" w:type="paragraph">
    <w:name w:val="Footnote1"/>
    <w:link w:val="Style_58_ch"/>
    <w:pPr>
      <w:widowControl w:val="1"/>
      <w:spacing w:after="160" w:before="0" w:line="252" w:lineRule="auto"/>
      <w:ind w:firstLine="851"/>
      <w:jc w:val="both"/>
    </w:pPr>
    <w:rPr>
      <w:rFonts w:ascii="XO Thames" w:hAnsi="XO Thames"/>
      <w:color w:val="000000"/>
      <w:sz w:val="22"/>
    </w:rPr>
  </w:style>
  <w:style w:styleId="Style_58_ch" w:type="character">
    <w:name w:val="Footnote1"/>
    <w:link w:val="Style_58"/>
    <w:rPr>
      <w:rFonts w:ascii="XO Thames" w:hAnsi="XO Thames"/>
      <w:color w:val="000000"/>
      <w:sz w:val="22"/>
    </w:rPr>
  </w:style>
  <w:style w:styleId="Style_59" w:type="paragraph">
    <w:name w:val="Оглавление 8 Знак"/>
    <w:link w:val="Style_59_ch"/>
    <w:rPr>
      <w:rFonts w:ascii="XO Thames" w:hAnsi="XO Thames"/>
      <w:sz w:val="28"/>
    </w:rPr>
  </w:style>
  <w:style w:styleId="Style_59_ch" w:type="character">
    <w:name w:val="Оглавление 8 Знак"/>
    <w:link w:val="Style_59"/>
    <w:rPr>
      <w:rFonts w:ascii="XO Thames" w:hAnsi="XO Thames"/>
      <w:sz w:val="28"/>
    </w:rPr>
  </w:style>
  <w:style w:styleId="Style_60" w:type="paragraph">
    <w:name w:val="toc 9"/>
    <w:next w:val="Style_2"/>
    <w:link w:val="Style_6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60_ch" w:type="character">
    <w:name w:val="toc 9"/>
    <w:link w:val="Style_60"/>
    <w:rPr>
      <w:rFonts w:ascii="XO Thames" w:hAnsi="XO Thames"/>
      <w:sz w:val="28"/>
    </w:rPr>
  </w:style>
  <w:style w:styleId="Style_5" w:type="paragraph">
    <w:name w:val="Body Text Indent"/>
    <w:basedOn w:val="Style_2"/>
    <w:link w:val="Style_5_ch"/>
    <w:pPr>
      <w:widowControl w:val="1"/>
      <w:spacing w:after="120" w:before="0"/>
      <w:ind w:left="283"/>
    </w:pPr>
  </w:style>
  <w:style w:styleId="Style_5_ch" w:type="character">
    <w:name w:val="Body Text Indent"/>
    <w:basedOn w:val="Style_2_ch"/>
    <w:link w:val="Style_5"/>
  </w:style>
  <w:style w:styleId="Style_61" w:type="paragraph">
    <w:name w:val="Endnote1"/>
    <w:link w:val="Style_61_ch"/>
    <w:pPr>
      <w:widowControl w:val="1"/>
      <w:spacing w:after="160" w:before="0" w:line="252" w:lineRule="auto"/>
      <w:ind w:firstLine="851"/>
      <w:jc w:val="both"/>
    </w:pPr>
    <w:rPr>
      <w:rFonts w:ascii="XO Thames" w:hAnsi="XO Thames"/>
      <w:color w:val="000000"/>
      <w:sz w:val="22"/>
    </w:rPr>
  </w:style>
  <w:style w:styleId="Style_61_ch" w:type="character">
    <w:name w:val="Endnote1"/>
    <w:link w:val="Style_61"/>
    <w:rPr>
      <w:rFonts w:ascii="XO Thames" w:hAnsi="XO Thames"/>
      <w:color w:val="000000"/>
      <w:sz w:val="22"/>
    </w:rPr>
  </w:style>
  <w:style w:styleId="Style_62" w:type="paragraph">
    <w:name w:val="ConsPlusNormal"/>
    <w:link w:val="Style_62_ch"/>
    <w:rPr>
      <w:rFonts w:ascii="Times New Roman" w:hAnsi="Times New Roman"/>
      <w:sz w:val="24"/>
    </w:rPr>
  </w:style>
  <w:style w:styleId="Style_62_ch" w:type="character">
    <w:name w:val="ConsPlusNormal"/>
    <w:link w:val="Style_62"/>
    <w:rPr>
      <w:rFonts w:ascii="Times New Roman" w:hAnsi="Times New Roman"/>
      <w:sz w:val="24"/>
    </w:rPr>
  </w:style>
  <w:style w:styleId="Style_63" w:type="paragraph">
    <w:name w:val="toc 8"/>
    <w:next w:val="Style_2"/>
    <w:link w:val="Style_6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63_ch" w:type="character">
    <w:name w:val="toc 8"/>
    <w:link w:val="Style_63"/>
    <w:rPr>
      <w:rFonts w:ascii="XO Thames" w:hAnsi="XO Thames"/>
      <w:sz w:val="28"/>
    </w:rPr>
  </w:style>
  <w:style w:styleId="Style_64" w:type="paragraph">
    <w:name w:val="Заголовок 3 Знак"/>
    <w:link w:val="Style_64_ch"/>
    <w:rPr>
      <w:rFonts w:ascii="XO Thames" w:hAnsi="XO Thames"/>
      <w:b w:val="1"/>
      <w:sz w:val="26"/>
    </w:rPr>
  </w:style>
  <w:style w:styleId="Style_64_ch" w:type="character">
    <w:name w:val="Заголовок 3 Знак"/>
    <w:link w:val="Style_64"/>
    <w:rPr>
      <w:rFonts w:ascii="XO Thames" w:hAnsi="XO Thames"/>
      <w:b w:val="1"/>
      <w:sz w:val="26"/>
    </w:rPr>
  </w:style>
  <w:style w:styleId="Style_65" w:type="paragraph">
    <w:name w:val="ConsPlusNormal12"/>
    <w:link w:val="Style_65_ch"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8"/>
    </w:rPr>
  </w:style>
  <w:style w:styleId="Style_65_ch" w:type="character">
    <w:name w:val="ConsPlusNormal12"/>
    <w:link w:val="Style_65"/>
    <w:rPr>
      <w:rFonts w:ascii="Times New Roman" w:hAnsi="Times New Roman"/>
      <w:color w:val="000000"/>
      <w:sz w:val="28"/>
    </w:rPr>
  </w:style>
  <w:style w:styleId="Style_66" w:type="paragraph">
    <w:name w:val="toc 5"/>
    <w:next w:val="Style_2"/>
    <w:link w:val="Style_6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66_ch" w:type="character">
    <w:name w:val="toc 5"/>
    <w:link w:val="Style_66"/>
    <w:rPr>
      <w:rFonts w:ascii="XO Thames" w:hAnsi="XO Thames"/>
      <w:sz w:val="28"/>
    </w:rPr>
  </w:style>
  <w:style w:styleId="Style_67" w:type="paragraph">
    <w:name w:val="Оглавление 6 Знак"/>
    <w:link w:val="Style_67_ch"/>
    <w:rPr>
      <w:rFonts w:ascii="XO Thames" w:hAnsi="XO Thames"/>
      <w:sz w:val="28"/>
    </w:rPr>
  </w:style>
  <w:style w:styleId="Style_67_ch" w:type="character">
    <w:name w:val="Оглавление 6 Знак"/>
    <w:link w:val="Style_67"/>
    <w:rPr>
      <w:rFonts w:ascii="XO Thames" w:hAnsi="XO Thames"/>
      <w:sz w:val="28"/>
    </w:rPr>
  </w:style>
  <w:style w:styleId="Style_68" w:type="paragraph">
    <w:name w:val="Гиперссылка1"/>
    <w:link w:val="Style_68_ch"/>
    <w:pPr>
      <w:widowControl w:val="1"/>
      <w:spacing w:after="160" w:before="0" w:line="252" w:lineRule="auto"/>
      <w:ind/>
      <w:jc w:val="left"/>
    </w:pPr>
    <w:rPr>
      <w:rFonts w:ascii="Calibri" w:hAnsi="Calibri"/>
      <w:color w:val="0563C1"/>
      <w:sz w:val="22"/>
      <w:u w:val="single"/>
    </w:rPr>
  </w:style>
  <w:style w:styleId="Style_68_ch" w:type="character">
    <w:name w:val="Гиперссылка1"/>
    <w:link w:val="Style_68"/>
    <w:rPr>
      <w:rFonts w:ascii="Calibri" w:hAnsi="Calibri"/>
      <w:color w:val="0563C1"/>
      <w:sz w:val="22"/>
      <w:u w:val="single"/>
    </w:rPr>
  </w:style>
  <w:style w:styleId="Style_69" w:type="paragraph">
    <w:name w:val="index heading"/>
    <w:basedOn w:val="Style_2"/>
    <w:link w:val="Style_69_ch"/>
    <w:pPr>
      <w:widowControl w:val="1"/>
      <w:spacing w:after="0" w:before="0"/>
      <w:ind/>
      <w:jc w:val="left"/>
    </w:pPr>
    <w:rPr>
      <w:rFonts w:ascii="PT Astra Serif" w:hAnsi="PT Astra Serif"/>
      <w:color w:val="000000"/>
    </w:rPr>
  </w:style>
  <w:style w:styleId="Style_69_ch" w:type="character">
    <w:name w:val="index heading"/>
    <w:basedOn w:val="Style_2_ch"/>
    <w:link w:val="Style_69"/>
    <w:rPr>
      <w:rFonts w:ascii="PT Astra Serif" w:hAnsi="PT Astra Serif"/>
      <w:color w:val="000000"/>
    </w:rPr>
  </w:style>
  <w:style w:styleId="Style_70" w:type="paragraph">
    <w:name w:val="Основной текст с отступом Знак"/>
    <w:basedOn w:val="Style_10"/>
    <w:link w:val="Style_70_ch"/>
    <w:rPr>
      <w:rFonts w:ascii="Times New Roman" w:hAnsi="Times New Roman"/>
      <w:sz w:val="24"/>
    </w:rPr>
  </w:style>
  <w:style w:styleId="Style_70_ch" w:type="character">
    <w:name w:val="Основной текст с отступом Знак"/>
    <w:basedOn w:val="Style_10_ch"/>
    <w:link w:val="Style_70"/>
    <w:rPr>
      <w:rFonts w:ascii="Times New Roman" w:hAnsi="Times New Roman"/>
      <w:sz w:val="24"/>
    </w:rPr>
  </w:style>
  <w:style w:styleId="Style_3" w:type="paragraph">
    <w:name w:val="msonormalcxspmiddle"/>
    <w:basedOn w:val="Style_2"/>
    <w:link w:val="Style_3_ch"/>
    <w:pPr>
      <w:widowControl w:val="1"/>
      <w:spacing w:afterAutospacing="on" w:beforeAutospacing="on"/>
      <w:ind/>
    </w:pPr>
  </w:style>
  <w:style w:styleId="Style_3_ch" w:type="character">
    <w:name w:val="msonormalcxspmiddle"/>
    <w:basedOn w:val="Style_2_ch"/>
    <w:link w:val="Style_3"/>
  </w:style>
  <w:style w:styleId="Style_71" w:type="paragraph">
    <w:name w:val="Абзац списка Знак"/>
    <w:link w:val="Style_71_ch"/>
    <w:rPr>
      <w:rFonts w:ascii="Times New Roman" w:hAnsi="Times New Roman"/>
      <w:color w:val="000000"/>
    </w:rPr>
  </w:style>
  <w:style w:styleId="Style_71_ch" w:type="character">
    <w:name w:val="Абзац списка Знак"/>
    <w:link w:val="Style_71"/>
    <w:rPr>
      <w:rFonts w:ascii="Times New Roman" w:hAnsi="Times New Roman"/>
      <w:color w:val="000000"/>
    </w:rPr>
  </w:style>
  <w:style w:styleId="Style_72" w:type="paragraph">
    <w:name w:val="Subtitle"/>
    <w:next w:val="Style_2"/>
    <w:link w:val="Style_7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72_ch" w:type="character">
    <w:name w:val="Subtitle"/>
    <w:link w:val="Style_72"/>
    <w:rPr>
      <w:rFonts w:ascii="XO Thames" w:hAnsi="XO Thames"/>
      <w:i w:val="1"/>
      <w:sz w:val="24"/>
    </w:rPr>
  </w:style>
  <w:style w:styleId="Style_73" w:type="paragraph">
    <w:name w:val="Подзаголовок Знак"/>
    <w:link w:val="Style_73_ch"/>
    <w:rPr>
      <w:rFonts w:ascii="XO Thames" w:hAnsi="XO Thames"/>
      <w:i w:val="1"/>
      <w:sz w:val="24"/>
    </w:rPr>
  </w:style>
  <w:style w:styleId="Style_73_ch" w:type="character">
    <w:name w:val="Подзаголовок Знак"/>
    <w:link w:val="Style_73"/>
    <w:rPr>
      <w:rFonts w:ascii="XO Thames" w:hAnsi="XO Thames"/>
      <w:i w:val="1"/>
      <w:sz w:val="24"/>
    </w:rPr>
  </w:style>
  <w:style w:styleId="Style_74" w:type="paragraph">
    <w:name w:val="Title"/>
    <w:next w:val="Style_2"/>
    <w:link w:val="Style_7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74_ch" w:type="character">
    <w:name w:val="Title"/>
    <w:link w:val="Style_74"/>
    <w:rPr>
      <w:rFonts w:ascii="XO Thames" w:hAnsi="XO Thames"/>
      <w:b w:val="1"/>
      <w:caps w:val="1"/>
      <w:sz w:val="40"/>
    </w:rPr>
  </w:style>
  <w:style w:styleId="Style_4" w:type="paragraph">
    <w:name w:val="msonormalcxsplast"/>
    <w:basedOn w:val="Style_2"/>
    <w:link w:val="Style_4_ch"/>
    <w:pPr>
      <w:widowControl w:val="1"/>
      <w:spacing w:afterAutospacing="on" w:beforeAutospacing="on"/>
      <w:ind/>
    </w:pPr>
  </w:style>
  <w:style w:styleId="Style_4_ch" w:type="character">
    <w:name w:val="msonormalcxsplast"/>
    <w:basedOn w:val="Style_2_ch"/>
    <w:link w:val="Style_4"/>
  </w:style>
  <w:style w:styleId="Style_75" w:type="paragraph">
    <w:name w:val="heading 4"/>
    <w:next w:val="Style_2"/>
    <w:link w:val="Style_7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75_ch" w:type="character">
    <w:name w:val="heading 4"/>
    <w:link w:val="Style_75"/>
    <w:rPr>
      <w:rFonts w:ascii="XO Thames" w:hAnsi="XO Thames"/>
      <w:b w:val="1"/>
      <w:sz w:val="24"/>
    </w:rPr>
  </w:style>
  <w:style w:styleId="Style_76" w:type="paragraph">
    <w:name w:val="Caption"/>
    <w:basedOn w:val="Style_2"/>
    <w:link w:val="Style_76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76_ch" w:type="character">
    <w:name w:val="Caption"/>
    <w:basedOn w:val="Style_2_ch"/>
    <w:link w:val="Style_76"/>
    <w:rPr>
      <w:rFonts w:ascii="PT Astra Serif" w:hAnsi="PT Astra Serif"/>
      <w:i w:val="1"/>
      <w:sz w:val="24"/>
    </w:rPr>
  </w:style>
  <w:style w:styleId="Style_77" w:type="paragraph">
    <w:name w:val="Без интервала Знак"/>
    <w:link w:val="Style_77_ch"/>
  </w:style>
  <w:style w:styleId="Style_77_ch" w:type="character">
    <w:name w:val="Без интервала Знак"/>
    <w:link w:val="Style_77"/>
  </w:style>
  <w:style w:styleId="Style_78" w:type="paragraph">
    <w:name w:val="Без интервала1"/>
    <w:link w:val="Style_78_ch"/>
    <w:rPr>
      <w:sz w:val="24"/>
    </w:rPr>
  </w:style>
  <w:style w:styleId="Style_78_ch" w:type="character">
    <w:name w:val="Без интервала1"/>
    <w:link w:val="Style_78"/>
    <w:rPr>
      <w:sz w:val="24"/>
    </w:rPr>
  </w:style>
  <w:style w:styleId="Style_79" w:type="paragraph">
    <w:name w:val="heading 2"/>
    <w:next w:val="Style_2"/>
    <w:link w:val="Style_7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79_ch" w:type="character">
    <w:name w:val="heading 2"/>
    <w:link w:val="Style_79"/>
    <w:rPr>
      <w:rFonts w:ascii="XO Thames" w:hAnsi="XO Thames"/>
      <w:b w:val="1"/>
      <w:sz w:val="28"/>
    </w:rPr>
  </w:style>
  <w:style w:styleId="Style_80" w:type="paragraph">
    <w:name w:val="Заголовок 4 Знак"/>
    <w:link w:val="Style_80_ch"/>
    <w:rPr>
      <w:rFonts w:ascii="XO Thames" w:hAnsi="XO Thames"/>
      <w:b w:val="1"/>
      <w:sz w:val="24"/>
    </w:rPr>
  </w:style>
  <w:style w:styleId="Style_80_ch" w:type="character">
    <w:name w:val="Заголовок 4 Знак"/>
    <w:link w:val="Style_80"/>
    <w:rPr>
      <w:rFonts w:ascii="XO Thames" w:hAnsi="XO Thames"/>
      <w:b w:val="1"/>
      <w:sz w:val="24"/>
    </w:rPr>
  </w:style>
  <w:style w:styleId="Style_81" w:type="paragraph">
    <w:name w:val="Normal (Web)"/>
    <w:basedOn w:val="Style_2"/>
    <w:link w:val="Style_81_ch"/>
    <w:pPr>
      <w:widowControl w:val="1"/>
      <w:spacing w:afterAutospacing="on" w:beforeAutospacing="on"/>
      <w:ind/>
      <w:jc w:val="left"/>
    </w:pPr>
    <w:rPr>
      <w:color w:val="000000"/>
      <w:sz w:val="24"/>
    </w:rPr>
  </w:style>
  <w:style w:styleId="Style_81_ch" w:type="character">
    <w:name w:val="Normal (Web)"/>
    <w:basedOn w:val="Style_2_ch"/>
    <w:link w:val="Style_81"/>
    <w:rPr>
      <w:color w:val="000000"/>
      <w:sz w:val="24"/>
    </w:rPr>
  </w:style>
  <w:style w:styleId="Style_82" w:type="paragraph">
    <w:name w:val="Обычный1"/>
    <w:link w:val="Style_82_ch"/>
  </w:style>
  <w:style w:styleId="Style_82_ch" w:type="character">
    <w:name w:val="Обычный1"/>
    <w:link w:val="Style_82"/>
  </w:style>
  <w:style w:styleId="Style_83" w:type="paragraph">
    <w:name w:val="Balloon Text"/>
    <w:basedOn w:val="Style_2"/>
    <w:link w:val="Style_83_ch"/>
    <w:rPr>
      <w:rFonts w:ascii="Segoe UI" w:hAnsi="Segoe UI"/>
      <w:sz w:val="18"/>
    </w:rPr>
  </w:style>
  <w:style w:styleId="Style_83_ch" w:type="character">
    <w:name w:val="Balloon Text"/>
    <w:basedOn w:val="Style_2_ch"/>
    <w:link w:val="Style_83"/>
    <w:rPr>
      <w:rFonts w:ascii="Segoe UI" w:hAnsi="Segoe UI"/>
      <w:sz w:val="18"/>
    </w:rPr>
  </w:style>
  <w:style w:default="1" w:styleId="Style_8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2026-09-14T12:30:43Z</dcterms:created>
  <dcterms:modified xsi:type="dcterms:W3CDTF">2026-09-14T12:30:43Z</dcterms:modified>
</cp:coreProperties>
</file>