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78" w:type="dxa"/>
        <w:tblInd w:w="216" w:type="dxa"/>
        <w:tblLayout w:type="fixed"/>
        <w:tblLook w:val="04A0" w:firstRow="1" w:lastRow="0" w:firstColumn="1" w:lastColumn="0" w:noHBand="0" w:noVBand="1"/>
      </w:tblPr>
      <w:tblGrid>
        <w:gridCol w:w="4533"/>
        <w:gridCol w:w="4645"/>
      </w:tblGrid>
      <w:tr w:rsidR="008541BF" w:rsidTr="006537F6">
        <w:trPr>
          <w:trHeight w:val="330"/>
        </w:trPr>
        <w:tc>
          <w:tcPr>
            <w:tcW w:w="4533" w:type="dxa"/>
            <w:shd w:val="clear" w:color="auto" w:fill="auto"/>
          </w:tcPr>
          <w:p w:rsidR="008541BF" w:rsidRDefault="008541BF">
            <w:pPr>
              <w:widowControl w:val="0"/>
              <w:spacing w:after="0" w:line="240" w:lineRule="auto"/>
              <w:outlineLvl w:val="0"/>
              <w:rPr>
                <w:rFonts w:ascii="Times New Roman" w:eastAsia="Times New Roman" w:hAnsi="Times New Roman" w:cs="Times New Roman"/>
                <w:sz w:val="24"/>
                <w:szCs w:val="24"/>
                <w:lang w:eastAsia="ru-RU"/>
              </w:rPr>
            </w:pPr>
          </w:p>
        </w:tc>
        <w:tc>
          <w:tcPr>
            <w:tcW w:w="4645" w:type="dxa"/>
            <w:shd w:val="clear" w:color="auto" w:fill="auto"/>
          </w:tcPr>
          <w:p w:rsidR="008541BF" w:rsidRDefault="0036650E" w:rsidP="00765E51">
            <w:pPr>
              <w:widowControl w:val="0"/>
              <w:spacing w:after="0" w:line="240" w:lineRule="auto"/>
              <w:jc w:val="right"/>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Проект № </w:t>
            </w:r>
            <w:r w:rsidR="00765E51">
              <w:rPr>
                <w:rFonts w:ascii="Times New Roman" w:eastAsia="Times New Roman" w:hAnsi="Times New Roman" w:cs="Times New Roman"/>
                <w:sz w:val="24"/>
                <w:szCs w:val="24"/>
                <w:lang w:eastAsia="ru-RU"/>
              </w:rPr>
              <w:t>150</w:t>
            </w:r>
            <w:r>
              <w:rPr>
                <w:rFonts w:ascii="Times New Roman" w:eastAsia="Times New Roman" w:hAnsi="Times New Roman" w:cs="Times New Roman"/>
                <w:sz w:val="24"/>
                <w:szCs w:val="24"/>
                <w:lang w:eastAsia="ru-RU"/>
              </w:rPr>
              <w:t>-пр</w:t>
            </w:r>
          </w:p>
        </w:tc>
      </w:tr>
    </w:tbl>
    <w:p w:rsidR="008541BF" w:rsidRDefault="008541BF">
      <w:pPr>
        <w:spacing w:after="0" w:line="240" w:lineRule="auto"/>
        <w:jc w:val="right"/>
        <w:outlineLvl w:val="0"/>
        <w:rPr>
          <w:rFonts w:ascii="Times New Roman" w:eastAsia="Times New Roman" w:hAnsi="Times New Roman" w:cs="Times New Roman"/>
          <w:sz w:val="28"/>
          <w:szCs w:val="28"/>
          <w:lang w:eastAsia="ru-RU"/>
        </w:rPr>
      </w:pPr>
    </w:p>
    <w:p w:rsidR="008541BF" w:rsidRDefault="0036650E">
      <w:pPr>
        <w:spacing w:after="600" w:line="240" w:lineRule="auto"/>
        <w:jc w:val="center"/>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ЗАКОН НЕНЕЦКОГО АВТОНОМНОГО ОКРУГА</w:t>
      </w:r>
    </w:p>
    <w:p w:rsidR="008541BF" w:rsidRDefault="0036650E">
      <w:pPr>
        <w:spacing w:after="0" w:line="240" w:lineRule="auto"/>
        <w:jc w:val="center"/>
        <w:rPr>
          <w:rFonts w:ascii="Times New Roman" w:eastAsia="Times New Roman" w:hAnsi="Times New Roman" w:cs="Times New Roman"/>
          <w:b/>
          <w:bCs/>
          <w:sz w:val="28"/>
          <w:szCs w:val="24"/>
          <w:lang w:eastAsia="ru-RU"/>
        </w:rPr>
      </w:pPr>
      <w:r>
        <w:rPr>
          <w:rFonts w:ascii="Times New Roman" w:eastAsia="Times New Roman" w:hAnsi="Times New Roman" w:cs="Times New Roman"/>
          <w:b/>
          <w:bCs/>
          <w:sz w:val="28"/>
          <w:szCs w:val="24"/>
          <w:lang w:eastAsia="ru-RU"/>
        </w:rPr>
        <w:t xml:space="preserve">О внесении изменений в закон </w:t>
      </w:r>
    </w:p>
    <w:p w:rsidR="008541BF" w:rsidRDefault="0036650E">
      <w:pPr>
        <w:spacing w:after="0" w:line="240" w:lineRule="auto"/>
        <w:jc w:val="center"/>
        <w:rPr>
          <w:rFonts w:ascii="Times New Roman" w:eastAsia="Times New Roman" w:hAnsi="Times New Roman" w:cs="Times New Roman"/>
          <w:b/>
          <w:sz w:val="28"/>
          <w:szCs w:val="20"/>
          <w:lang w:eastAsia="ru-RU"/>
        </w:rPr>
      </w:pPr>
      <w:r>
        <w:rPr>
          <w:rFonts w:ascii="Times New Roman" w:eastAsia="Times New Roman" w:hAnsi="Times New Roman" w:cs="Times New Roman"/>
          <w:b/>
          <w:bCs/>
          <w:sz w:val="28"/>
          <w:szCs w:val="24"/>
          <w:lang w:eastAsia="ru-RU"/>
        </w:rPr>
        <w:t xml:space="preserve">Ненецкого автономного округа </w:t>
      </w:r>
      <w:r>
        <w:rPr>
          <w:rFonts w:ascii="Times New Roman" w:eastAsia="Times New Roman" w:hAnsi="Times New Roman" w:cs="Times New Roman"/>
          <w:b/>
          <w:sz w:val="28"/>
          <w:szCs w:val="20"/>
          <w:lang w:eastAsia="ru-RU"/>
        </w:rPr>
        <w:t xml:space="preserve">«Об объектах </w:t>
      </w:r>
    </w:p>
    <w:p w:rsidR="008541BF" w:rsidRDefault="0036650E">
      <w:pPr>
        <w:spacing w:after="0" w:line="240" w:lineRule="auto"/>
        <w:jc w:val="center"/>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t xml:space="preserve">культурного наследия (памятниках истории </w:t>
      </w:r>
    </w:p>
    <w:p w:rsidR="008541BF" w:rsidRDefault="0036650E">
      <w:pPr>
        <w:spacing w:after="0" w:line="240" w:lineRule="auto"/>
        <w:jc w:val="center"/>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t xml:space="preserve">и культуры), расположенных на территории </w:t>
      </w:r>
    </w:p>
    <w:p w:rsidR="008541BF" w:rsidRDefault="0036650E">
      <w:pPr>
        <w:spacing w:after="0" w:line="240" w:lineRule="auto"/>
        <w:jc w:val="center"/>
      </w:pPr>
      <w:r>
        <w:rPr>
          <w:rFonts w:ascii="Times New Roman" w:eastAsia="Times New Roman" w:hAnsi="Times New Roman" w:cs="Times New Roman"/>
          <w:b/>
          <w:sz w:val="28"/>
          <w:szCs w:val="20"/>
          <w:lang w:eastAsia="ru-RU"/>
        </w:rPr>
        <w:t xml:space="preserve">Ненецкого автономного округа» </w:t>
      </w:r>
    </w:p>
    <w:p w:rsidR="008541BF" w:rsidRDefault="0036650E">
      <w:pPr>
        <w:spacing w:after="440" w:line="800" w:lineRule="exact"/>
        <w:jc w:val="center"/>
        <w:outlineLvl w:val="0"/>
        <w:rPr>
          <w:rFonts w:ascii="XO Thames" w:hAnsi="XO Thames"/>
          <w:sz w:val="24"/>
          <w:szCs w:val="24"/>
        </w:rPr>
      </w:pPr>
      <w:r>
        <w:rPr>
          <w:rFonts w:ascii="XO Thames" w:eastAsia="Times New Roman" w:hAnsi="XO Thames" w:cs="Times New Roman"/>
          <w:sz w:val="24"/>
          <w:szCs w:val="24"/>
          <w:lang w:eastAsia="ru-RU"/>
        </w:rPr>
        <w:t>Для принятия в первом чтении                                                       «__» _______ 20__  года</w:t>
      </w:r>
    </w:p>
    <w:p w:rsidR="008541BF" w:rsidRDefault="0036650E">
      <w:pPr>
        <w:spacing w:after="0" w:line="240" w:lineRule="auto"/>
        <w:ind w:firstLine="709"/>
        <w:jc w:val="both"/>
        <w:rPr>
          <w:rFonts w:ascii="XO Thames" w:hAnsi="XO Thames"/>
          <w:sz w:val="24"/>
          <w:szCs w:val="24"/>
        </w:rPr>
      </w:pPr>
      <w:r>
        <w:rPr>
          <w:rFonts w:ascii="XO Thames" w:eastAsia="Times New Roman" w:hAnsi="XO Thames" w:cs="Times New Roman"/>
          <w:b/>
          <w:sz w:val="24"/>
          <w:szCs w:val="24"/>
          <w:lang w:eastAsia="ru-RU"/>
        </w:rPr>
        <w:t>Статья 1</w:t>
      </w:r>
    </w:p>
    <w:p w:rsidR="008541BF" w:rsidRDefault="008541BF">
      <w:pPr>
        <w:spacing w:after="0" w:line="240" w:lineRule="auto"/>
        <w:ind w:firstLine="709"/>
        <w:jc w:val="both"/>
        <w:rPr>
          <w:rFonts w:ascii="XO Thames" w:eastAsia="Times New Roman" w:hAnsi="XO Thames" w:cs="Times New Roman"/>
          <w:sz w:val="24"/>
          <w:szCs w:val="24"/>
          <w:lang w:eastAsia="ru-RU"/>
        </w:rPr>
      </w:pPr>
    </w:p>
    <w:p w:rsidR="008541BF" w:rsidRDefault="0036650E">
      <w:pPr>
        <w:spacing w:after="0" w:line="240" w:lineRule="auto"/>
        <w:ind w:firstLine="709"/>
        <w:jc w:val="both"/>
        <w:rPr>
          <w:rFonts w:ascii="XO Thames" w:hAnsi="XO Thames"/>
          <w:sz w:val="24"/>
          <w:szCs w:val="24"/>
        </w:rPr>
      </w:pPr>
      <w:r>
        <w:rPr>
          <w:rFonts w:ascii="XO Thames" w:eastAsia="Times New Roman" w:hAnsi="XO Thames" w:cs="Times New Roman"/>
          <w:sz w:val="24"/>
          <w:szCs w:val="24"/>
          <w:lang w:eastAsia="ru-RU"/>
        </w:rPr>
        <w:t>Внести в закон Ненецкого автономного округа от 13 марта 2008 года</w:t>
      </w:r>
      <w:r>
        <w:rPr>
          <w:rFonts w:ascii="XO Thames" w:eastAsia="Times New Roman" w:hAnsi="XO Thames" w:cs="Times New Roman"/>
          <w:sz w:val="24"/>
          <w:szCs w:val="24"/>
          <w:lang w:eastAsia="ru-RU"/>
        </w:rPr>
        <w:br/>
        <w:t>№ 14-оз «Об объектах культурного наследия (памятниках истории и культуры), расположенных на территории Ненецкого автономного округа» (в редакции закона округа от 22 апреля 2024 года № 32-оз) следующие изменения:</w:t>
      </w:r>
    </w:p>
    <w:p w:rsidR="008541BF" w:rsidRDefault="008541BF">
      <w:pPr>
        <w:spacing w:after="0" w:line="240" w:lineRule="exact"/>
        <w:ind w:firstLine="709"/>
        <w:jc w:val="both"/>
        <w:rPr>
          <w:rFonts w:ascii="XO Thames" w:hAnsi="XO Thames"/>
          <w:sz w:val="24"/>
          <w:szCs w:val="24"/>
        </w:rPr>
      </w:pPr>
    </w:p>
    <w:p w:rsidR="008541BF" w:rsidRDefault="0036650E">
      <w:pPr>
        <w:pStyle w:val="ConsPlusNormal"/>
        <w:ind w:firstLine="709"/>
        <w:jc w:val="both"/>
        <w:rPr>
          <w:rFonts w:ascii="XO Thames" w:hAnsi="XO Thames"/>
          <w:color w:val="000000"/>
        </w:rPr>
      </w:pPr>
      <w:r>
        <w:rPr>
          <w:rFonts w:ascii="XO Thames" w:eastAsia="Times New Roman" w:hAnsi="XO Thames"/>
          <w:color w:val="000000"/>
          <w:lang w:eastAsia="ru-RU"/>
        </w:rPr>
        <w:t>1) статью 5</w:t>
      </w:r>
      <w:r>
        <w:rPr>
          <w:rFonts w:ascii="XO Thames" w:eastAsia="Times New Roman" w:hAnsi="XO Thames"/>
          <w:bCs/>
          <w:color w:val="000000"/>
          <w:lang w:eastAsia="ru-RU"/>
        </w:rPr>
        <w:t xml:space="preserve"> дополнить пунктом 6.1 следующего содержания: </w:t>
      </w:r>
    </w:p>
    <w:p w:rsidR="008541BF" w:rsidRDefault="0036650E">
      <w:pPr>
        <w:pStyle w:val="ConsPlusNormal"/>
        <w:ind w:firstLine="709"/>
        <w:jc w:val="both"/>
        <w:rPr>
          <w:rFonts w:ascii="XO Thames" w:hAnsi="XO Thames"/>
          <w:color w:val="000000"/>
        </w:rPr>
      </w:pPr>
      <w:r>
        <w:rPr>
          <w:rFonts w:ascii="XO Thames" w:eastAsia="Times New Roman" w:hAnsi="XO Thames"/>
          <w:color w:val="000000"/>
          <w:lang w:eastAsia="ru-RU"/>
        </w:rPr>
        <w:t>«6.1) утверждение порядка принятия решений о разработке проектов зон охраны объектов культурного наследия, объединенной зоны охраны объектов культурного наследия, за исключением зон охраны, объединенной зоны охраны объекта культурного наследия федерального значения, признанного особо ценным объектом культурного наследия народов Российской Федерации или включенного в Список всемирного наследия;»;</w:t>
      </w:r>
    </w:p>
    <w:p w:rsidR="008541BF" w:rsidRDefault="008541BF">
      <w:pPr>
        <w:pStyle w:val="ConsPlusNormal"/>
        <w:ind w:firstLine="709"/>
        <w:jc w:val="both"/>
        <w:rPr>
          <w:rFonts w:ascii="XO Thames" w:hAnsi="XO Thames"/>
        </w:rPr>
      </w:pPr>
    </w:p>
    <w:p w:rsidR="008541BF" w:rsidRDefault="0036650E">
      <w:pPr>
        <w:pStyle w:val="ConsPlusNormal"/>
        <w:ind w:firstLine="709"/>
        <w:jc w:val="both"/>
        <w:rPr>
          <w:rFonts w:ascii="XO Thames" w:hAnsi="XO Thames"/>
        </w:rPr>
      </w:pPr>
      <w:r>
        <w:rPr>
          <w:rFonts w:ascii="XO Thames" w:eastAsia="Times New Roman" w:hAnsi="XO Thames"/>
          <w:bCs/>
          <w:color w:val="000000"/>
          <w:lang w:eastAsia="ru-RU"/>
        </w:rPr>
        <w:t xml:space="preserve">2) статью 6 дополнить пунктами 13.2 и 13.3 следующего содержания: </w:t>
      </w:r>
    </w:p>
    <w:p w:rsidR="008541BF" w:rsidRDefault="0036650E">
      <w:pPr>
        <w:pStyle w:val="ConsPlusNormal"/>
        <w:ind w:firstLine="709"/>
        <w:jc w:val="both"/>
        <w:rPr>
          <w:rFonts w:ascii="XO Thames" w:hAnsi="XO Thames"/>
          <w:color w:val="000000"/>
        </w:rPr>
      </w:pPr>
      <w:r>
        <w:rPr>
          <w:rFonts w:ascii="XO Thames" w:eastAsia="Times New Roman" w:hAnsi="XO Thames"/>
          <w:bCs/>
          <w:color w:val="000000"/>
          <w:lang w:eastAsia="ru-RU"/>
        </w:rPr>
        <w:t>«13.2) принятие в порядке, установленном Администрацией Ненецкого автономного округа</w:t>
      </w:r>
      <w:r>
        <w:rPr>
          <w:rFonts w:ascii="XO Thames" w:eastAsia="Times New Roman" w:hAnsi="XO Thames"/>
          <w:color w:val="000000"/>
          <w:lang w:eastAsia="ru-RU"/>
        </w:rPr>
        <w:t xml:space="preserve">, </w:t>
      </w:r>
      <w:r>
        <w:rPr>
          <w:rFonts w:ascii="XO Thames" w:eastAsia="Times New Roman" w:hAnsi="XO Thames"/>
          <w:bCs/>
          <w:color w:val="000000"/>
          <w:lang w:eastAsia="ru-RU"/>
        </w:rPr>
        <w:t xml:space="preserve">решения </w:t>
      </w:r>
      <w:r>
        <w:rPr>
          <w:rFonts w:ascii="XO Thames" w:eastAsia="Times New Roman" w:hAnsi="XO Thames"/>
          <w:color w:val="000000"/>
          <w:lang w:eastAsia="ru-RU"/>
        </w:rPr>
        <w:t>о разработке проекта зоны охраны объекта культурного наследия, проекта единой охранной зоны объектов культурного наследия, единой зоны регулирования застройки и хозяйственной деятельности, единой зоны охраняемого ландшафта (за исключением зон охраны объекта культурного наследия федерального значения, признанного особо ценным объектом культурного наследия народов Российской Федерации или включенного в Список всемирного наследия, или объединенных зон охраны, включающих такие объекты);</w:t>
      </w:r>
    </w:p>
    <w:p w:rsidR="008541BF" w:rsidRDefault="0036650E">
      <w:pPr>
        <w:pStyle w:val="ConsPlusNormal"/>
        <w:ind w:firstLine="709"/>
        <w:jc w:val="both"/>
        <w:rPr>
          <w:rFonts w:ascii="XO Thames" w:hAnsi="XO Thames"/>
          <w:color w:val="000000"/>
        </w:rPr>
      </w:pPr>
      <w:r>
        <w:rPr>
          <w:rFonts w:ascii="XO Thames" w:eastAsia="Times New Roman" w:hAnsi="XO Thames"/>
          <w:color w:val="000000"/>
          <w:lang w:eastAsia="ru-RU"/>
        </w:rPr>
        <w:t>13.3) принятие в порядке, установленном Правительством Российской Федерации, решения об отнесении объектов культурного наследия регионального значения, объектов культурного наследия местного (муниципального) значения к объектам культурного наследия, находящимся в неудовлетворительном состоянии;».</w:t>
      </w:r>
    </w:p>
    <w:p w:rsidR="008541BF" w:rsidRDefault="008541BF">
      <w:pPr>
        <w:pStyle w:val="ConsPlusNormal"/>
        <w:ind w:firstLine="709"/>
        <w:jc w:val="both"/>
        <w:rPr>
          <w:rFonts w:ascii="XO Thames" w:hAnsi="XO Thames"/>
          <w:color w:val="000000"/>
        </w:rPr>
      </w:pPr>
    </w:p>
    <w:p w:rsidR="008541BF" w:rsidRDefault="008541BF">
      <w:pPr>
        <w:pStyle w:val="ConsPlusNormal"/>
        <w:ind w:firstLine="709"/>
        <w:jc w:val="both"/>
        <w:rPr>
          <w:rFonts w:ascii="XO Thames" w:hAnsi="XO Thames"/>
          <w:color w:val="000000"/>
        </w:rPr>
      </w:pPr>
    </w:p>
    <w:p w:rsidR="008541BF" w:rsidRDefault="0036650E">
      <w:pPr>
        <w:spacing w:after="0" w:line="240" w:lineRule="auto"/>
        <w:ind w:firstLine="709"/>
        <w:jc w:val="both"/>
        <w:rPr>
          <w:rFonts w:ascii="XO Thames" w:hAnsi="XO Thames"/>
          <w:sz w:val="24"/>
          <w:szCs w:val="24"/>
        </w:rPr>
      </w:pPr>
      <w:r>
        <w:rPr>
          <w:rFonts w:ascii="XO Thames" w:eastAsia="Times New Roman" w:hAnsi="XO Thames" w:cs="Times New Roman"/>
          <w:b/>
          <w:sz w:val="24"/>
          <w:szCs w:val="24"/>
          <w:lang w:eastAsia="ru-RU"/>
        </w:rPr>
        <w:t>Статья 2</w:t>
      </w:r>
    </w:p>
    <w:p w:rsidR="008541BF" w:rsidRDefault="008541BF">
      <w:pPr>
        <w:spacing w:after="0" w:line="240" w:lineRule="auto"/>
        <w:ind w:firstLine="709"/>
        <w:jc w:val="both"/>
        <w:rPr>
          <w:rFonts w:ascii="Times New Roman" w:eastAsia="Times New Roman" w:hAnsi="Times New Roman" w:cs="Times New Roman"/>
          <w:sz w:val="24"/>
          <w:szCs w:val="24"/>
          <w:lang w:eastAsia="ru-RU"/>
        </w:rPr>
      </w:pPr>
    </w:p>
    <w:p w:rsidR="008541BF" w:rsidRDefault="0036650E">
      <w:pPr>
        <w:spacing w:after="0" w:line="240" w:lineRule="auto"/>
        <w:ind w:firstLine="709"/>
        <w:jc w:val="both"/>
      </w:pPr>
      <w:r>
        <w:rPr>
          <w:rFonts w:ascii="Times New Roman" w:eastAsia="Times New Roman" w:hAnsi="Times New Roman" w:cs="Times New Roman"/>
          <w:sz w:val="24"/>
          <w:szCs w:val="24"/>
          <w:lang w:eastAsia="ru-RU"/>
        </w:rPr>
        <w:t>Настоящий закон вступает в силу по истечении десяти дней со дня его официального опубликования.</w:t>
      </w:r>
    </w:p>
    <w:tbl>
      <w:tblPr>
        <w:tblW w:w="9074" w:type="dxa"/>
        <w:jc w:val="center"/>
        <w:tblLayout w:type="fixed"/>
        <w:tblCellMar>
          <w:left w:w="70" w:type="dxa"/>
          <w:right w:w="70" w:type="dxa"/>
        </w:tblCellMar>
        <w:tblLook w:val="0000" w:firstRow="0" w:lastRow="0" w:firstColumn="0" w:lastColumn="0" w:noHBand="0" w:noVBand="0"/>
      </w:tblPr>
      <w:tblGrid>
        <w:gridCol w:w="4272"/>
        <w:gridCol w:w="4802"/>
      </w:tblGrid>
      <w:tr w:rsidR="008541BF">
        <w:trPr>
          <w:cantSplit/>
          <w:jc w:val="center"/>
        </w:trPr>
        <w:tc>
          <w:tcPr>
            <w:tcW w:w="4272" w:type="dxa"/>
          </w:tcPr>
          <w:p w:rsidR="008541BF" w:rsidRDefault="0036650E">
            <w:pPr>
              <w:widowControl w:val="0"/>
              <w:spacing w:after="0" w:line="240" w:lineRule="auto"/>
              <w:rPr>
                <w:b/>
                <w:bCs/>
              </w:rPr>
            </w:pPr>
            <w:r>
              <w:rPr>
                <w:rFonts w:ascii="Times New Roman" w:eastAsia="Times New Roman" w:hAnsi="Times New Roman" w:cs="Times New Roman"/>
                <w:b/>
                <w:bCs/>
                <w:sz w:val="24"/>
                <w:szCs w:val="24"/>
                <w:lang w:eastAsia="ru-RU"/>
              </w:rPr>
              <w:lastRenderedPageBreak/>
              <w:t>Председатель Собрания депутатов</w:t>
            </w:r>
          </w:p>
          <w:p w:rsidR="008541BF" w:rsidRDefault="0036650E">
            <w:pPr>
              <w:widowControl w:val="0"/>
              <w:spacing w:after="0" w:line="240" w:lineRule="auto"/>
              <w:rPr>
                <w:b/>
                <w:bCs/>
              </w:rPr>
            </w:pPr>
            <w:r>
              <w:rPr>
                <w:rFonts w:ascii="Times New Roman" w:eastAsia="Times New Roman" w:hAnsi="Times New Roman" w:cs="Times New Roman"/>
                <w:b/>
                <w:bCs/>
                <w:sz w:val="24"/>
                <w:szCs w:val="24"/>
                <w:lang w:eastAsia="ru-RU"/>
              </w:rPr>
              <w:t>Ненецкого автономного округа</w:t>
            </w:r>
          </w:p>
          <w:p w:rsidR="008541BF" w:rsidRDefault="008541BF">
            <w:pPr>
              <w:widowControl w:val="0"/>
              <w:spacing w:after="0" w:line="1000" w:lineRule="exact"/>
              <w:rPr>
                <w:rFonts w:ascii="Times New Roman" w:eastAsia="Times New Roman" w:hAnsi="Times New Roman" w:cs="Times New Roman"/>
                <w:b/>
                <w:bCs/>
                <w:sz w:val="24"/>
                <w:szCs w:val="24"/>
                <w:lang w:eastAsia="ru-RU"/>
              </w:rPr>
            </w:pPr>
          </w:p>
          <w:p w:rsidR="008541BF" w:rsidRDefault="0036650E">
            <w:pPr>
              <w:widowControl w:val="0"/>
              <w:tabs>
                <w:tab w:val="left" w:pos="1560"/>
              </w:tabs>
              <w:spacing w:after="0" w:line="240" w:lineRule="auto"/>
              <w:rPr>
                <w:b/>
                <w:bCs/>
              </w:rPr>
            </w:pPr>
            <w:r>
              <w:rPr>
                <w:rFonts w:ascii="Times New Roman" w:eastAsia="Times New Roman" w:hAnsi="Times New Roman" w:cs="Times New Roman"/>
                <w:b/>
                <w:bCs/>
                <w:sz w:val="24"/>
                <w:szCs w:val="24"/>
                <w:lang w:eastAsia="ru-RU"/>
              </w:rPr>
              <w:tab/>
              <w:t xml:space="preserve">          А. П. Чурсанов</w:t>
            </w:r>
          </w:p>
          <w:p w:rsidR="008541BF" w:rsidRDefault="008541BF">
            <w:pPr>
              <w:widowControl w:val="0"/>
              <w:spacing w:after="0" w:line="1000" w:lineRule="exact"/>
              <w:rPr>
                <w:rFonts w:ascii="Times New Roman" w:eastAsia="Times New Roman" w:hAnsi="Times New Roman" w:cs="Times New Roman"/>
                <w:sz w:val="24"/>
                <w:szCs w:val="24"/>
                <w:lang w:eastAsia="ru-RU"/>
              </w:rPr>
            </w:pPr>
          </w:p>
          <w:p w:rsidR="008541BF" w:rsidRDefault="008541BF">
            <w:pPr>
              <w:widowControl w:val="0"/>
              <w:spacing w:after="0" w:line="1000" w:lineRule="exact"/>
              <w:rPr>
                <w:rFonts w:ascii="Times New Roman" w:eastAsia="Times New Roman" w:hAnsi="Times New Roman" w:cs="Times New Roman"/>
                <w:sz w:val="24"/>
                <w:szCs w:val="24"/>
                <w:lang w:eastAsia="ru-RU"/>
              </w:rPr>
            </w:pPr>
          </w:p>
        </w:tc>
        <w:tc>
          <w:tcPr>
            <w:tcW w:w="4801" w:type="dxa"/>
          </w:tcPr>
          <w:p w:rsidR="008541BF" w:rsidRDefault="0036650E">
            <w:pPr>
              <w:widowControl w:val="0"/>
              <w:spacing w:after="0" w:line="240" w:lineRule="auto"/>
              <w:ind w:left="760" w:right="170"/>
              <w:rPr>
                <w:b/>
                <w:bCs/>
              </w:rPr>
            </w:pPr>
            <w:r>
              <w:rPr>
                <w:rFonts w:ascii="Times New Roman" w:eastAsia="Times New Roman" w:hAnsi="Times New Roman" w:cs="Times New Roman"/>
                <w:b/>
                <w:bCs/>
                <w:sz w:val="24"/>
                <w:szCs w:val="24"/>
                <w:lang w:eastAsia="ru-RU"/>
              </w:rPr>
              <w:t>Губернатор</w:t>
            </w:r>
          </w:p>
          <w:p w:rsidR="008541BF" w:rsidRDefault="0036650E">
            <w:pPr>
              <w:widowControl w:val="0"/>
              <w:spacing w:after="0" w:line="240" w:lineRule="auto"/>
              <w:ind w:left="760" w:right="170"/>
              <w:rPr>
                <w:b/>
                <w:bCs/>
              </w:rPr>
            </w:pPr>
            <w:r>
              <w:rPr>
                <w:rFonts w:ascii="Times New Roman" w:eastAsia="Times New Roman" w:hAnsi="Times New Roman" w:cs="Times New Roman"/>
                <w:b/>
                <w:bCs/>
                <w:sz w:val="24"/>
                <w:szCs w:val="24"/>
                <w:lang w:eastAsia="ru-RU"/>
              </w:rPr>
              <w:t>Ненецкого автономного округа</w:t>
            </w:r>
          </w:p>
          <w:p w:rsidR="008541BF" w:rsidRDefault="008541BF">
            <w:pPr>
              <w:widowControl w:val="0"/>
              <w:spacing w:after="0" w:line="1000" w:lineRule="exact"/>
              <w:ind w:left="760" w:right="68"/>
              <w:rPr>
                <w:rFonts w:ascii="Times New Roman" w:eastAsia="Times New Roman" w:hAnsi="Times New Roman" w:cs="Times New Roman"/>
                <w:b/>
                <w:bCs/>
                <w:sz w:val="24"/>
                <w:szCs w:val="24"/>
                <w:lang w:eastAsia="ru-RU"/>
              </w:rPr>
            </w:pPr>
          </w:p>
          <w:p w:rsidR="008541BF" w:rsidRDefault="0036650E">
            <w:pPr>
              <w:widowControl w:val="0"/>
              <w:spacing w:after="0" w:line="240" w:lineRule="auto"/>
              <w:ind w:left="760" w:right="69"/>
              <w:rPr>
                <w:b/>
                <w:bCs/>
              </w:rPr>
            </w:pPr>
            <w:r>
              <w:rPr>
                <w:rFonts w:ascii="Times New Roman" w:eastAsia="Times New Roman" w:hAnsi="Times New Roman" w:cs="Times New Roman"/>
                <w:b/>
                <w:bCs/>
                <w:sz w:val="24"/>
                <w:szCs w:val="24"/>
                <w:lang w:eastAsia="ru-RU"/>
              </w:rPr>
              <w:t xml:space="preserve">                                             И. А. Гехт</w:t>
            </w:r>
          </w:p>
        </w:tc>
      </w:tr>
    </w:tbl>
    <w:p w:rsidR="008541BF" w:rsidRDefault="0036650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Нарьян-Мар</w:t>
      </w:r>
    </w:p>
    <w:p w:rsidR="008541BF" w:rsidRDefault="0036650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 _____________ 20___ года</w:t>
      </w:r>
    </w:p>
    <w:p w:rsidR="0036650E" w:rsidRDefault="0036650E">
      <w:pPr>
        <w:spacing w:after="0" w:line="240" w:lineRule="auto"/>
        <w:rPr>
          <w:rFonts w:ascii="Times New Roman" w:eastAsia="Times New Roman" w:hAnsi="Times New Roman" w:cs="Times New Roman"/>
          <w:sz w:val="24"/>
          <w:szCs w:val="24"/>
          <w:lang w:eastAsia="ru-RU"/>
        </w:rPr>
        <w:sectPr w:rsidR="0036650E">
          <w:footerReference w:type="even" r:id="rId6"/>
          <w:footerReference w:type="default" r:id="rId7"/>
          <w:footerReference w:type="first" r:id="rId8"/>
          <w:pgSz w:w="11906" w:h="16838"/>
          <w:pgMar w:top="1134" w:right="1418" w:bottom="1134" w:left="1418" w:header="0" w:footer="720" w:gutter="0"/>
          <w:cols w:space="720"/>
          <w:formProt w:val="0"/>
          <w:titlePg/>
          <w:docGrid w:linePitch="100" w:charSpace="12288"/>
        </w:sectPr>
      </w:pPr>
      <w:r>
        <w:rPr>
          <w:rFonts w:ascii="Times New Roman" w:eastAsia="Times New Roman" w:hAnsi="Times New Roman" w:cs="Times New Roman"/>
          <w:sz w:val="24"/>
          <w:szCs w:val="24"/>
          <w:lang w:eastAsia="ru-RU"/>
        </w:rPr>
        <w:t>№ ____-оз</w:t>
      </w:r>
    </w:p>
    <w:p w:rsidR="0036650E" w:rsidRPr="0036650E" w:rsidRDefault="0036650E" w:rsidP="0036650E">
      <w:pPr>
        <w:spacing w:after="0" w:line="240" w:lineRule="auto"/>
        <w:jc w:val="center"/>
        <w:rPr>
          <w:rFonts w:ascii="Times New Roman" w:eastAsia="Times New Roman" w:hAnsi="Times New Roman" w:cs="Times New Roman"/>
          <w:b/>
          <w:kern w:val="2"/>
          <w:sz w:val="24"/>
          <w:szCs w:val="24"/>
          <w:lang w:eastAsia="zh-CN"/>
        </w:rPr>
      </w:pPr>
      <w:r w:rsidRPr="0036650E">
        <w:rPr>
          <w:rFonts w:ascii="Times New Roman" w:eastAsia="Times New Roman" w:hAnsi="Times New Roman" w:cs="Times New Roman"/>
          <w:b/>
          <w:kern w:val="2"/>
          <w:sz w:val="24"/>
          <w:szCs w:val="24"/>
          <w:lang w:eastAsia="zh-CN"/>
        </w:rPr>
        <w:lastRenderedPageBreak/>
        <w:t>ПОЯСНИТЕЛЬНАЯ ЗАПИСКА</w:t>
      </w:r>
    </w:p>
    <w:p w:rsidR="0036650E" w:rsidRPr="0036650E" w:rsidRDefault="0036650E" w:rsidP="0036650E">
      <w:pPr>
        <w:spacing w:after="0" w:line="240" w:lineRule="auto"/>
        <w:jc w:val="center"/>
        <w:rPr>
          <w:rFonts w:ascii="Times New Roman" w:eastAsia="Times New Roman" w:hAnsi="Times New Roman" w:cs="Times New Roman"/>
          <w:b/>
          <w:kern w:val="2"/>
          <w:sz w:val="24"/>
          <w:szCs w:val="24"/>
          <w:lang w:eastAsia="zh-CN"/>
        </w:rPr>
      </w:pPr>
    </w:p>
    <w:p w:rsidR="0036650E" w:rsidRPr="0036650E" w:rsidRDefault="0036650E" w:rsidP="0036650E">
      <w:pPr>
        <w:spacing w:after="0" w:line="240" w:lineRule="auto"/>
        <w:jc w:val="center"/>
        <w:rPr>
          <w:rFonts w:ascii="Times New Roman" w:eastAsia="Times New Roman" w:hAnsi="Times New Roman" w:cs="Times New Roman"/>
          <w:b/>
          <w:kern w:val="2"/>
          <w:sz w:val="24"/>
          <w:szCs w:val="24"/>
          <w:lang w:eastAsia="zh-CN"/>
        </w:rPr>
      </w:pPr>
      <w:r w:rsidRPr="0036650E">
        <w:rPr>
          <w:rFonts w:ascii="Times New Roman" w:eastAsia="Times New Roman" w:hAnsi="Times New Roman" w:cs="Times New Roman"/>
          <w:b/>
          <w:kern w:val="2"/>
          <w:sz w:val="24"/>
          <w:szCs w:val="24"/>
          <w:lang w:eastAsia="zh-CN"/>
        </w:rPr>
        <w:t xml:space="preserve">к проекту закона Ненецкого автономного округа </w:t>
      </w:r>
    </w:p>
    <w:p w:rsidR="0036650E" w:rsidRPr="0036650E" w:rsidRDefault="0036650E" w:rsidP="0036650E">
      <w:pPr>
        <w:spacing w:after="0" w:line="240" w:lineRule="auto"/>
        <w:contextualSpacing/>
        <w:jc w:val="center"/>
        <w:rPr>
          <w:rFonts w:ascii="Times New Roman" w:eastAsia="Times New Roman" w:hAnsi="Times New Roman" w:cs="Times New Roman"/>
          <w:b/>
          <w:kern w:val="2"/>
          <w:sz w:val="24"/>
          <w:szCs w:val="24"/>
          <w:lang w:eastAsia="zh-CN"/>
        </w:rPr>
      </w:pPr>
      <w:r w:rsidRPr="0036650E">
        <w:rPr>
          <w:rFonts w:ascii="Times New Roman" w:eastAsia="Times New Roman" w:hAnsi="Times New Roman" w:cs="Times New Roman"/>
          <w:b/>
          <w:kern w:val="2"/>
          <w:sz w:val="24"/>
          <w:szCs w:val="24"/>
          <w:lang w:eastAsia="zh-CN"/>
        </w:rPr>
        <w:t xml:space="preserve">«О внесении изменений в закон Ненецкого автономного округа </w:t>
      </w:r>
    </w:p>
    <w:p w:rsidR="0036650E" w:rsidRPr="0036650E" w:rsidRDefault="0036650E" w:rsidP="0036650E">
      <w:pPr>
        <w:spacing w:after="0" w:line="240" w:lineRule="auto"/>
        <w:contextualSpacing/>
        <w:jc w:val="center"/>
        <w:rPr>
          <w:rFonts w:ascii="Times New Roman" w:eastAsia="Times New Roman" w:hAnsi="Times New Roman" w:cs="Times New Roman"/>
          <w:b/>
          <w:kern w:val="2"/>
          <w:sz w:val="24"/>
          <w:szCs w:val="24"/>
          <w:lang w:eastAsia="zh-CN"/>
        </w:rPr>
      </w:pPr>
      <w:r w:rsidRPr="0036650E">
        <w:rPr>
          <w:rFonts w:ascii="Times New Roman" w:eastAsia="Times New Roman" w:hAnsi="Times New Roman" w:cs="Times New Roman"/>
          <w:b/>
          <w:kern w:val="2"/>
          <w:sz w:val="24"/>
          <w:szCs w:val="24"/>
          <w:lang w:eastAsia="zh-CN"/>
        </w:rPr>
        <w:t>«Об объектах культурного наследия (памятниках истории и культуры), расположенных на территории Ненецкого автономного округа»</w:t>
      </w:r>
    </w:p>
    <w:p w:rsidR="0036650E" w:rsidRPr="0036650E" w:rsidRDefault="0036650E" w:rsidP="0036650E">
      <w:pPr>
        <w:autoSpaceDE w:val="0"/>
        <w:spacing w:after="0" w:line="240" w:lineRule="auto"/>
        <w:ind w:firstLine="708"/>
        <w:contextualSpacing/>
        <w:jc w:val="both"/>
        <w:rPr>
          <w:rFonts w:ascii="Times New Roman" w:eastAsia="Times New Roman" w:hAnsi="Times New Roman" w:cs="Times New Roman"/>
          <w:b/>
          <w:kern w:val="2"/>
          <w:sz w:val="24"/>
          <w:szCs w:val="24"/>
          <w:lang w:eastAsia="zh-CN"/>
        </w:rPr>
      </w:pPr>
    </w:p>
    <w:p w:rsidR="0036650E" w:rsidRPr="0036650E" w:rsidRDefault="0036650E" w:rsidP="0036650E">
      <w:pPr>
        <w:spacing w:after="0" w:line="240" w:lineRule="auto"/>
        <w:ind w:firstLine="720"/>
        <w:jc w:val="both"/>
        <w:rPr>
          <w:rFonts w:ascii="Times New Roman" w:eastAsia="Times New Roman" w:hAnsi="Times New Roman" w:cs="Times New Roman"/>
          <w:b/>
          <w:kern w:val="2"/>
          <w:sz w:val="24"/>
          <w:szCs w:val="24"/>
          <w:lang w:eastAsia="zh-CN"/>
        </w:rPr>
      </w:pPr>
      <w:r w:rsidRPr="0036650E">
        <w:rPr>
          <w:rFonts w:ascii="Times New Roman" w:eastAsia="Times New Roman" w:hAnsi="Times New Roman" w:cs="Times New Roman"/>
          <w:b/>
          <w:kern w:val="2"/>
          <w:sz w:val="24"/>
          <w:szCs w:val="24"/>
          <w:lang w:eastAsia="zh-CN"/>
        </w:rPr>
        <w:t>Субъект правотворческой инициативы:</w:t>
      </w:r>
      <w:r w:rsidRPr="0036650E">
        <w:rPr>
          <w:rFonts w:ascii="Times New Roman" w:eastAsia="Times New Roman" w:hAnsi="Times New Roman" w:cs="Times New Roman"/>
          <w:kern w:val="2"/>
          <w:sz w:val="24"/>
          <w:szCs w:val="24"/>
          <w:lang w:eastAsia="zh-CN"/>
        </w:rPr>
        <w:t xml:space="preserve"> губернатор Ненецкого автономного округа.</w:t>
      </w:r>
    </w:p>
    <w:p w:rsidR="0036650E" w:rsidRPr="0036650E" w:rsidRDefault="0036650E" w:rsidP="0036650E">
      <w:pPr>
        <w:widowControl w:val="0"/>
        <w:shd w:val="clear" w:color="auto" w:fill="FFFFFF"/>
        <w:tabs>
          <w:tab w:val="left" w:pos="900"/>
        </w:tabs>
        <w:autoSpaceDE w:val="0"/>
        <w:spacing w:after="0" w:line="240" w:lineRule="auto"/>
        <w:ind w:firstLine="720"/>
        <w:jc w:val="both"/>
        <w:rPr>
          <w:rFonts w:ascii="Times New Roman" w:eastAsia="Times New Roman" w:hAnsi="Times New Roman" w:cs="Times New Roman"/>
          <w:color w:val="000000"/>
          <w:sz w:val="24"/>
          <w:szCs w:val="24"/>
          <w:lang w:eastAsia="zh-CN"/>
        </w:rPr>
      </w:pPr>
      <w:r w:rsidRPr="0036650E">
        <w:rPr>
          <w:rFonts w:ascii="Times New Roman" w:eastAsia="Times New Roman" w:hAnsi="Times New Roman" w:cs="Times New Roman"/>
          <w:b/>
          <w:kern w:val="2"/>
          <w:sz w:val="24"/>
          <w:szCs w:val="24"/>
          <w:lang w:eastAsia="zh-CN"/>
        </w:rPr>
        <w:t>Разработчик проекта:</w:t>
      </w:r>
      <w:r w:rsidRPr="0036650E">
        <w:rPr>
          <w:rFonts w:ascii="Times New Roman" w:eastAsia="Times New Roman" w:hAnsi="Times New Roman" w:cs="Times New Roman"/>
          <w:kern w:val="2"/>
          <w:sz w:val="24"/>
          <w:szCs w:val="24"/>
          <w:lang w:eastAsia="zh-CN"/>
        </w:rPr>
        <w:t xml:space="preserve"> Департамент внутреннего контроля и надзора Ненецкого автономного округа.</w:t>
      </w:r>
    </w:p>
    <w:p w:rsidR="0036650E" w:rsidRPr="0036650E" w:rsidRDefault="0036650E" w:rsidP="0036650E">
      <w:pPr>
        <w:spacing w:after="0" w:line="240" w:lineRule="auto"/>
        <w:ind w:firstLine="708"/>
        <w:jc w:val="both"/>
        <w:rPr>
          <w:rFonts w:ascii="Times New Roman" w:eastAsia="Tahoma" w:hAnsi="Times New Roman" w:cs="Times New Roman"/>
          <w:color w:val="000000"/>
          <w:sz w:val="24"/>
          <w:szCs w:val="24"/>
          <w:lang w:eastAsia="zh-CN" w:bidi="hi-IN"/>
        </w:rPr>
      </w:pPr>
      <w:r w:rsidRPr="0036650E">
        <w:rPr>
          <w:rFonts w:ascii="Times New Roman" w:eastAsia="Tahoma" w:hAnsi="Times New Roman" w:cs="Times New Roman"/>
          <w:color w:val="000000"/>
          <w:sz w:val="24"/>
          <w:szCs w:val="24"/>
          <w:lang w:eastAsia="zh-CN" w:bidi="hi-IN"/>
        </w:rPr>
        <w:t xml:space="preserve">Постановлением Правительства Российской Федерации от 27 декабря 2024 г. № 1936 «О внесении изменений в постановление Правительства Российской Федерации от 12 сентября 2015 г. № 972» утверждена новая редакция Положения о зонах охраны объектов культурного наследия (памятников истории и культуры) народов Российской Федерации. Указанной редакцией окружные органы охраны объектов культурного наследия наделяются дополнительным полномочием на принятие решения о разработке проекта зоны охраны объекта культурного наследия, проекта единой охранной зоны объектов культурного наследия, единой зоны регулирования застройки и хозяйственной деятельности, единой зоны охраняемого ландшафта. Данное полномочие не закреплено в законе Ненецкого автономного округа от 13 марта 2008 г. № 14-оз «Об объектах культурного наследия (памятниках истории и культуры), расположенных на территории Ненецкого автономного округа» (далее – закон </w:t>
      </w:r>
      <w:r w:rsidRPr="0036650E">
        <w:rPr>
          <w:rFonts w:ascii="Times New Roman" w:eastAsia="Tahoma" w:hAnsi="Times New Roman" w:cs="Times New Roman"/>
          <w:color w:val="000000"/>
          <w:sz w:val="24"/>
          <w:szCs w:val="24"/>
          <w:lang w:eastAsia="zh-CN" w:bidi="hi-IN"/>
        </w:rPr>
        <w:br/>
        <w:t xml:space="preserve">№ 14-оз). </w:t>
      </w:r>
    </w:p>
    <w:p w:rsidR="0036650E" w:rsidRPr="0036650E" w:rsidRDefault="0036650E" w:rsidP="0036650E">
      <w:pPr>
        <w:spacing w:after="0" w:line="240" w:lineRule="auto"/>
        <w:ind w:firstLine="708"/>
        <w:jc w:val="both"/>
        <w:rPr>
          <w:rFonts w:ascii="PT Astra Serif" w:eastAsia="Tahoma" w:hAnsi="PT Astra Serif" w:cs="Noto Sans Devanagari"/>
          <w:sz w:val="24"/>
          <w:szCs w:val="24"/>
          <w:lang w:eastAsia="zh-CN" w:bidi="hi-IN"/>
        </w:rPr>
      </w:pPr>
      <w:r w:rsidRPr="0036650E">
        <w:rPr>
          <w:rFonts w:ascii="Times New Roman" w:eastAsia="Tahoma" w:hAnsi="Times New Roman" w:cs="Times New Roman"/>
          <w:color w:val="000000"/>
          <w:sz w:val="24"/>
          <w:szCs w:val="24"/>
          <w:lang w:eastAsia="zh-CN" w:bidi="hi-IN"/>
        </w:rPr>
        <w:t xml:space="preserve">Кроме того, в статье 9.2 </w:t>
      </w:r>
      <w:r w:rsidRPr="0036650E">
        <w:rPr>
          <w:rFonts w:ascii="XO Thames" w:eastAsia="Tahoma" w:hAnsi="XO Thames" w:cs="XO Thames"/>
          <w:color w:val="000000"/>
          <w:sz w:val="24"/>
          <w:szCs w:val="24"/>
          <w:lang w:eastAsia="zh-CN" w:bidi="hi-IN"/>
        </w:rPr>
        <w:t>Федерального закона от 25 июня 2002 г. № 73-ФЗ «Об объектах культурного наследия (памятниках истории и культуры) народов Российской Федерации» расширен перечень полномочий органов государственной власти субъекта Российской Федерации в области сохранения, использования, популяризации и государственной охраны объектов культурного наследия в части принятия решения об отнесении объектов культурного наследия регионального значения, объектов культурного наследия местного (муниципального) значения к объектам культурного наследия, находящимся в неудовлетворительном состоянии.</w:t>
      </w:r>
    </w:p>
    <w:p w:rsidR="0036650E" w:rsidRPr="0036650E" w:rsidRDefault="0036650E" w:rsidP="0036650E">
      <w:pPr>
        <w:spacing w:after="0" w:line="240" w:lineRule="auto"/>
        <w:ind w:firstLine="737"/>
        <w:jc w:val="both"/>
        <w:rPr>
          <w:rFonts w:ascii="Times New Roman" w:eastAsia="Times New Roman" w:hAnsi="Times New Roman" w:cs="Times New Roman"/>
          <w:sz w:val="24"/>
          <w:szCs w:val="24"/>
          <w:lang w:eastAsia="zh-CN"/>
        </w:rPr>
      </w:pPr>
      <w:r w:rsidRPr="0036650E">
        <w:rPr>
          <w:rFonts w:ascii="Times New Roman" w:eastAsia="Times New Roman" w:hAnsi="Times New Roman" w:cs="Times New Roman"/>
          <w:sz w:val="24"/>
          <w:szCs w:val="24"/>
          <w:lang w:eastAsia="zh-CN"/>
        </w:rPr>
        <w:t xml:space="preserve">Представленным проектом закона предлагается действующую редакцию закона № 14-оз привести в соответствие с Федеральным законом от 25 июня 2002 г. № 73-ФЗ «Об объектах культурного наследия (памятниках истории и культуры) народов Российской Федерации», постановлением Правительства Российской Федерации </w:t>
      </w:r>
      <w:r w:rsidRPr="0036650E">
        <w:rPr>
          <w:rFonts w:ascii="Times New Roman" w:eastAsia="Times New Roman" w:hAnsi="Times New Roman" w:cs="Times New Roman"/>
          <w:sz w:val="24"/>
          <w:szCs w:val="24"/>
          <w:lang w:eastAsia="zh-CN"/>
        </w:rPr>
        <w:br/>
        <w:t>от 12 сентября 2015 г. № 972 «Об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w:t>
      </w:r>
    </w:p>
    <w:p w:rsidR="0036650E" w:rsidRPr="0036650E" w:rsidRDefault="0036650E" w:rsidP="0036650E">
      <w:pPr>
        <w:autoSpaceDE w:val="0"/>
        <w:spacing w:after="0" w:line="240" w:lineRule="auto"/>
        <w:ind w:firstLine="708"/>
        <w:jc w:val="both"/>
        <w:outlineLvl w:val="0"/>
        <w:rPr>
          <w:rFonts w:ascii="Times New Roman" w:eastAsia="Times New Roman" w:hAnsi="Times New Roman" w:cs="Times New Roman"/>
          <w:sz w:val="24"/>
          <w:szCs w:val="24"/>
          <w:lang w:eastAsia="zh-CN"/>
        </w:rPr>
      </w:pPr>
      <w:r w:rsidRPr="0036650E">
        <w:rPr>
          <w:rFonts w:ascii="Times New Roman" w:eastAsia="Times New Roman" w:hAnsi="Times New Roman" w:cs="Times New Roman"/>
          <w:sz w:val="24"/>
          <w:szCs w:val="24"/>
          <w:lang w:eastAsia="zh-CN"/>
        </w:rPr>
        <w:t>Проектом предлагается:</w:t>
      </w:r>
    </w:p>
    <w:p w:rsidR="0036650E" w:rsidRPr="0036650E" w:rsidRDefault="0036650E" w:rsidP="0036650E">
      <w:pPr>
        <w:autoSpaceDE w:val="0"/>
        <w:spacing w:after="0" w:line="240" w:lineRule="auto"/>
        <w:ind w:firstLine="708"/>
        <w:jc w:val="both"/>
        <w:outlineLvl w:val="0"/>
        <w:rPr>
          <w:rFonts w:ascii="Times New Roman" w:eastAsia="Times New Roman" w:hAnsi="Times New Roman" w:cs="Times New Roman"/>
          <w:sz w:val="24"/>
          <w:szCs w:val="24"/>
          <w:lang w:eastAsia="zh-CN"/>
        </w:rPr>
      </w:pPr>
      <w:r w:rsidRPr="0036650E">
        <w:rPr>
          <w:rFonts w:ascii="Times New Roman" w:eastAsia="Times New Roman" w:hAnsi="Times New Roman" w:cs="Times New Roman"/>
          <w:sz w:val="24"/>
          <w:szCs w:val="24"/>
          <w:lang w:eastAsia="zh-CN"/>
        </w:rPr>
        <w:t xml:space="preserve">1) наделить полномочиями Администрацию Ненецкого автономного округа на определение порядка </w:t>
      </w:r>
      <w:r w:rsidRPr="0036650E">
        <w:rPr>
          <w:rFonts w:ascii="XO Thames" w:eastAsia="Times New Roman" w:hAnsi="XO Thames" w:cs="XO Thames"/>
          <w:color w:val="000000"/>
          <w:sz w:val="24"/>
          <w:szCs w:val="24"/>
          <w:lang w:eastAsia="ru-RU"/>
        </w:rPr>
        <w:t>принятия решений о разработке проектов зон охраны объектов культурного наследия, объединенной зоны охраны объектов культурного наследия, расположенных на территории Ненецкого автономного округа;</w:t>
      </w:r>
    </w:p>
    <w:p w:rsidR="0036650E" w:rsidRPr="0036650E" w:rsidRDefault="0036650E" w:rsidP="0036650E">
      <w:pPr>
        <w:autoSpaceDE w:val="0"/>
        <w:spacing w:after="0" w:line="240" w:lineRule="auto"/>
        <w:ind w:firstLine="708"/>
        <w:jc w:val="both"/>
        <w:outlineLvl w:val="0"/>
        <w:rPr>
          <w:rFonts w:ascii="XO Thames" w:eastAsia="Times New Roman" w:hAnsi="XO Thames" w:cs="XO Thames"/>
          <w:sz w:val="24"/>
          <w:szCs w:val="24"/>
          <w:lang w:eastAsia="zh-CN"/>
        </w:rPr>
      </w:pPr>
      <w:r w:rsidRPr="0036650E">
        <w:rPr>
          <w:rFonts w:ascii="Times New Roman" w:eastAsia="Times New Roman" w:hAnsi="Times New Roman" w:cs="Times New Roman"/>
          <w:sz w:val="24"/>
          <w:szCs w:val="24"/>
          <w:lang w:eastAsia="zh-CN"/>
        </w:rPr>
        <w:t xml:space="preserve">2) наделить </w:t>
      </w:r>
      <w:r w:rsidRPr="0036650E">
        <w:rPr>
          <w:rFonts w:ascii="XO Thames" w:eastAsia="Times New Roman" w:hAnsi="XO Thames" w:cs="XO Thames"/>
          <w:sz w:val="24"/>
          <w:szCs w:val="24"/>
          <w:lang w:eastAsia="zh-CN"/>
        </w:rPr>
        <w:t>окружной орган охраны объектов культурного наследия полномочиями:</w:t>
      </w:r>
    </w:p>
    <w:p w:rsidR="0036650E" w:rsidRPr="0036650E" w:rsidRDefault="0036650E" w:rsidP="0036650E">
      <w:pPr>
        <w:autoSpaceDE w:val="0"/>
        <w:spacing w:after="0" w:line="240" w:lineRule="auto"/>
        <w:ind w:firstLine="708"/>
        <w:jc w:val="both"/>
        <w:outlineLvl w:val="0"/>
        <w:rPr>
          <w:rFonts w:ascii="XO Thames" w:eastAsia="Times New Roman" w:hAnsi="XO Thames" w:cs="XO Thames"/>
          <w:color w:val="000000"/>
          <w:sz w:val="24"/>
          <w:szCs w:val="24"/>
          <w:lang w:eastAsia="ru-RU"/>
        </w:rPr>
      </w:pPr>
      <w:r w:rsidRPr="0036650E">
        <w:rPr>
          <w:rFonts w:ascii="XO Thames" w:eastAsia="Times New Roman" w:hAnsi="XO Thames" w:cs="XO Thames"/>
          <w:sz w:val="24"/>
          <w:szCs w:val="24"/>
          <w:lang w:eastAsia="zh-CN"/>
        </w:rPr>
        <w:t xml:space="preserve">на </w:t>
      </w:r>
      <w:r w:rsidRPr="0036650E">
        <w:rPr>
          <w:rFonts w:ascii="XO Thames" w:eastAsia="Times New Roman" w:hAnsi="XO Thames" w:cs="XO Thames"/>
          <w:bCs/>
          <w:color w:val="000000"/>
          <w:sz w:val="24"/>
          <w:szCs w:val="24"/>
          <w:lang w:eastAsia="ru-RU"/>
        </w:rPr>
        <w:t xml:space="preserve">принятие решения </w:t>
      </w:r>
      <w:r w:rsidRPr="0036650E">
        <w:rPr>
          <w:rFonts w:ascii="XO Thames" w:eastAsia="Times New Roman" w:hAnsi="XO Thames" w:cs="XO Thames"/>
          <w:color w:val="000000"/>
          <w:sz w:val="24"/>
          <w:szCs w:val="24"/>
          <w:lang w:eastAsia="ru-RU"/>
        </w:rPr>
        <w:t>о разработке проекта зоны охраны объекта культурного наследия, проекта единой охранной зоны объектов культурного наследия, единой зоны регулирования застройки и хозяйственной деятельности, единой зоны охраняемого ландшафта;</w:t>
      </w:r>
    </w:p>
    <w:p w:rsidR="0036650E" w:rsidRPr="0036650E" w:rsidRDefault="0036650E" w:rsidP="0036650E">
      <w:pPr>
        <w:autoSpaceDE w:val="0"/>
        <w:spacing w:after="0" w:line="240" w:lineRule="auto"/>
        <w:ind w:firstLine="709"/>
        <w:jc w:val="both"/>
        <w:rPr>
          <w:rFonts w:ascii="Arial" w:eastAsia="Times New Roman" w:hAnsi="Arial" w:cs="Arial"/>
          <w:sz w:val="20"/>
          <w:szCs w:val="20"/>
          <w:lang w:eastAsia="zh-CN"/>
        </w:rPr>
      </w:pPr>
      <w:r w:rsidRPr="0036650E">
        <w:rPr>
          <w:rFonts w:ascii="XO Thames" w:eastAsia="Times New Roman" w:hAnsi="XO Thames" w:cs="XO Thames"/>
          <w:color w:val="000000"/>
          <w:sz w:val="24"/>
          <w:szCs w:val="24"/>
          <w:lang w:eastAsia="ru-RU"/>
        </w:rPr>
        <w:lastRenderedPageBreak/>
        <w:t>на принятие в порядке, устанавливаемом Правительством Российской Федерации, решения об отнесении объектов культурного наследия регионального значения, объектов культурного наследия местного (муниципального) значения к объектам культурного наследия, находящимся в неудовлетворительном состоянии.</w:t>
      </w:r>
    </w:p>
    <w:p w:rsidR="0036650E" w:rsidRPr="0036650E" w:rsidRDefault="0036650E" w:rsidP="0036650E">
      <w:pPr>
        <w:spacing w:after="0" w:line="240" w:lineRule="auto"/>
        <w:ind w:firstLine="709"/>
        <w:jc w:val="both"/>
        <w:rPr>
          <w:rFonts w:ascii="Times New Roman" w:eastAsia="Times New Roman" w:hAnsi="Times New Roman" w:cs="Times New Roman"/>
          <w:sz w:val="24"/>
          <w:szCs w:val="24"/>
          <w:lang w:eastAsia="zh-CN"/>
        </w:rPr>
      </w:pPr>
      <w:r w:rsidRPr="0036650E">
        <w:rPr>
          <w:rFonts w:ascii="Times New Roman" w:eastAsia="Times New Roman" w:hAnsi="Times New Roman" w:cs="Times New Roman"/>
          <w:sz w:val="24"/>
          <w:szCs w:val="24"/>
          <w:lang w:eastAsia="zh-CN"/>
        </w:rPr>
        <w:t xml:space="preserve">Дополнительных денежных средств из окружного бюджета, необходимых </w:t>
      </w:r>
      <w:r w:rsidRPr="0036650E">
        <w:rPr>
          <w:rFonts w:ascii="Times New Roman" w:eastAsia="Times New Roman" w:hAnsi="Times New Roman" w:cs="Times New Roman"/>
          <w:sz w:val="24"/>
          <w:szCs w:val="24"/>
          <w:lang w:eastAsia="zh-CN"/>
        </w:rPr>
        <w:br/>
        <w:t>для реализации законопроекта «О внесении изменений в закон Ненецкого автономного округа «Об объектах культурного наследия (памятниках истории и культуры), расположенных на территории Ненецкого автономного округа» не потребуется.</w:t>
      </w:r>
    </w:p>
    <w:p w:rsidR="0036650E" w:rsidRPr="0036650E" w:rsidRDefault="0036650E" w:rsidP="0036650E">
      <w:pPr>
        <w:spacing w:after="0" w:line="240" w:lineRule="auto"/>
        <w:ind w:firstLine="709"/>
        <w:jc w:val="both"/>
        <w:rPr>
          <w:rFonts w:ascii="Times New Roman" w:eastAsia="Times New Roman" w:hAnsi="Times New Roman" w:cs="Times New Roman"/>
          <w:sz w:val="24"/>
          <w:szCs w:val="24"/>
          <w:lang w:eastAsia="zh-CN"/>
        </w:rPr>
      </w:pPr>
      <w:r w:rsidRPr="0036650E">
        <w:rPr>
          <w:rFonts w:ascii="Times New Roman" w:eastAsia="Times New Roman" w:hAnsi="Times New Roman" w:cs="Times New Roman"/>
          <w:sz w:val="24"/>
          <w:szCs w:val="24"/>
          <w:lang w:eastAsia="zh-CN"/>
        </w:rPr>
        <w:t>Проект прошел процедуру оценки регулирующего воздействия.</w:t>
      </w:r>
    </w:p>
    <w:p w:rsidR="0036650E" w:rsidRPr="0036650E" w:rsidRDefault="0036650E" w:rsidP="0036650E">
      <w:pPr>
        <w:spacing w:after="0" w:line="240" w:lineRule="auto"/>
        <w:ind w:firstLine="709"/>
        <w:jc w:val="both"/>
        <w:rPr>
          <w:rFonts w:ascii="Times New Roman" w:eastAsia="Times New Roman" w:hAnsi="Times New Roman" w:cs="Times New Roman"/>
          <w:sz w:val="24"/>
          <w:szCs w:val="24"/>
          <w:lang w:eastAsia="zh-CN"/>
        </w:rPr>
      </w:pPr>
      <w:r w:rsidRPr="0036650E">
        <w:rPr>
          <w:rFonts w:ascii="Times New Roman" w:eastAsia="Times New Roman" w:hAnsi="Times New Roman" w:cs="Times New Roman"/>
          <w:sz w:val="24"/>
          <w:szCs w:val="24"/>
          <w:lang w:eastAsia="zh-CN"/>
        </w:rPr>
        <w:t>Нормативные правовые акты Ненецкого автономного округа, требующие изменения либо дополнения в связи с принятием предлагаемого законопроекта, отсутствуют.</w:t>
      </w:r>
    </w:p>
    <w:p w:rsidR="0036650E" w:rsidRPr="0036650E" w:rsidRDefault="0036650E" w:rsidP="0036650E">
      <w:pPr>
        <w:spacing w:after="0" w:line="240" w:lineRule="auto"/>
        <w:ind w:firstLine="709"/>
        <w:jc w:val="both"/>
        <w:rPr>
          <w:rFonts w:ascii="Times New Roman" w:eastAsia="Times New Roman" w:hAnsi="Times New Roman" w:cs="Times New Roman"/>
          <w:sz w:val="24"/>
          <w:szCs w:val="24"/>
          <w:lang w:eastAsia="zh-CN"/>
        </w:rPr>
      </w:pPr>
    </w:p>
    <w:p w:rsidR="008541BF" w:rsidRPr="0036650E" w:rsidRDefault="0036650E" w:rsidP="00756199">
      <w:pPr>
        <w:tabs>
          <w:tab w:val="left" w:pos="7563"/>
          <w:tab w:val="left" w:pos="9480"/>
        </w:tabs>
        <w:rPr>
          <w:rFonts w:ascii="Times New Roman" w:eastAsia="Times New Roman" w:hAnsi="Times New Roman" w:cs="Times New Roman"/>
          <w:sz w:val="24"/>
          <w:szCs w:val="24"/>
          <w:lang w:eastAsia="ru-RU"/>
        </w:rPr>
      </w:pPr>
      <w:bookmarkStart w:id="0" w:name="_GoBack"/>
      <w:bookmarkEnd w:id="0"/>
      <w:r>
        <w:rPr>
          <w:rFonts w:ascii="Times New Roman" w:eastAsia="Times New Roman" w:hAnsi="Times New Roman" w:cs="Times New Roman"/>
          <w:sz w:val="24"/>
          <w:szCs w:val="24"/>
          <w:lang w:eastAsia="ru-RU"/>
        </w:rPr>
        <w:tab/>
      </w:r>
    </w:p>
    <w:sectPr w:rsidR="008541BF" w:rsidRPr="0036650E" w:rsidSect="00482964">
      <w:headerReference w:type="default" r:id="rId9"/>
      <w:footerReference w:type="default" r:id="rId10"/>
      <w:footerReference w:type="first" r:id="rId11"/>
      <w:pgSz w:w="11906" w:h="16838"/>
      <w:pgMar w:top="1134" w:right="1418" w:bottom="1134" w:left="1418" w:header="720"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356C" w:rsidRDefault="0036650E">
      <w:pPr>
        <w:spacing w:after="0" w:line="240" w:lineRule="auto"/>
      </w:pPr>
      <w:r>
        <w:separator/>
      </w:r>
    </w:p>
  </w:endnote>
  <w:endnote w:type="continuationSeparator" w:id="0">
    <w:p w:rsidR="00CE356C" w:rsidRDefault="00366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Open Sans">
    <w:panose1 w:val="00000000000000000000"/>
    <w:charset w:val="00"/>
    <w:family w:val="roman"/>
    <w:notTrueType/>
    <w:pitch w:val="default"/>
  </w:font>
  <w:font w:name="XO Thames">
    <w:altName w:val="Times New Roman"/>
    <w:charset w:val="01"/>
    <w:family w:val="roman"/>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1BF" w:rsidRDefault="0036650E">
    <w:pPr>
      <w:pStyle w:val="a4"/>
    </w:pPr>
    <w:r>
      <w:rPr>
        <w:noProof/>
        <w:lang w:eastAsia="ru-RU"/>
      </w:rPr>
      <mc:AlternateContent>
        <mc:Choice Requires="wps">
          <w:drawing>
            <wp:anchor distT="0" distB="0" distL="0" distR="0" simplePos="0" relativeHeight="2" behindDoc="1" locked="0" layoutInCell="0" allowOverlap="1">
              <wp:simplePos x="0" y="0"/>
              <wp:positionH relativeFrom="margin">
                <wp:align>center</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8541BF" w:rsidRDefault="0036650E">
                          <w:pPr>
                            <w:pStyle w:val="a4"/>
                            <w:rPr>
                              <w:rStyle w:val="a5"/>
                            </w:rPr>
                          </w:pPr>
                          <w:r>
                            <w:rPr>
                              <w:rStyle w:val="a5"/>
                              <w:color w:val="000000"/>
                            </w:rPr>
                            <w:fldChar w:fldCharType="begin"/>
                          </w:r>
                          <w:r>
                            <w:rPr>
                              <w:rStyle w:val="a5"/>
                              <w:color w:val="000000"/>
                            </w:rPr>
                            <w:instrText xml:space="preserve"> PAGE </w:instrText>
                          </w:r>
                          <w:r>
                            <w:rPr>
                              <w:rStyle w:val="a5"/>
                              <w:color w:val="000000"/>
                            </w:rPr>
                            <w:fldChar w:fldCharType="separate"/>
                          </w:r>
                          <w:r>
                            <w:rPr>
                              <w:rStyle w:val="a5"/>
                              <w:color w:val="000000"/>
                            </w:rPr>
                            <w:t>0</w:t>
                          </w:r>
                          <w:r>
                            <w:rPr>
                              <w:rStyle w:val="a5"/>
                              <w:color w:val="000000"/>
                            </w:rPr>
                            <w:fldChar w:fldCharType="end"/>
                          </w:r>
                        </w:p>
                      </w:txbxContent>
                    </wps:txbx>
                    <wps:bodyPr lIns="0" tIns="0" rIns="0" bIns="0" anchor="t">
                      <a:spAutoFit/>
                    </wps:bodyPr>
                  </wps:wsp>
                </a:graphicData>
              </a:graphic>
            </wp:anchor>
          </w:drawing>
        </mc:Choice>
        <mc:Fallback>
          <w:pict>
            <v:rect id="Врезка1" o:spid="_x0000_s1026" style="position:absolute;margin-left:0;margin-top:.05pt;width:1.15pt;height:1.15pt;z-index:-50331647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" o:allowincell="f" filled="f" stroked="f" strokeweight="0">
              <v:textbox style="mso-fit-shape-to-text:t" inset="0,0,0,0">
                <w:txbxContent>
                  <w:p w:rsidR="008541BF" w:rsidRDefault="0036650E">
                    <w:pPr>
                      <w:pStyle w:val="a4"/>
                      <w:rPr>
                        <w:rStyle w:val="a5"/>
                      </w:rPr>
                    </w:pPr>
                    <w:r>
                      <w:rPr>
                        <w:rStyle w:val="a5"/>
                        <w:color w:val="000000"/>
                      </w:rPr>
                      <w:fldChar w:fldCharType="begin"/>
                    </w:r>
                    <w:r>
                      <w:rPr>
                        <w:rStyle w:val="a5"/>
                        <w:color w:val="000000"/>
                      </w:rPr>
                      <w:instrText xml:space="preserve"> PAGE </w:instrText>
                    </w:r>
                    <w:r>
                      <w:rPr>
                        <w:rStyle w:val="a5"/>
                        <w:color w:val="000000"/>
                      </w:rPr>
                      <w:fldChar w:fldCharType="separate"/>
                    </w:r>
                    <w:r>
                      <w:rPr>
                        <w:rStyle w:val="a5"/>
                        <w:color w:val="000000"/>
                      </w:rPr>
                      <w:t>0</w:t>
                    </w:r>
                    <w:r>
                      <w:rPr>
                        <w:rStyle w:val="a5"/>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1BF" w:rsidRDefault="0036650E">
    <w:pPr>
      <w:pStyle w:val="a4"/>
      <w:jc w:val="center"/>
      <w:rPr>
        <w:rFonts w:ascii="XO Thames" w:hAnsi="XO Thames"/>
        <w:sz w:val="20"/>
        <w:szCs w:val="20"/>
      </w:rPr>
    </w:pPr>
    <w:r>
      <w:rPr>
        <w:rFonts w:ascii="XO Thames" w:hAnsi="XO Thames"/>
        <w:sz w:val="20"/>
        <w:szCs w:val="20"/>
      </w:rPr>
      <w:fldChar w:fldCharType="begin"/>
    </w:r>
    <w:r>
      <w:rPr>
        <w:rFonts w:ascii="XO Thames" w:hAnsi="XO Thames"/>
        <w:sz w:val="20"/>
        <w:szCs w:val="20"/>
      </w:rPr>
      <w:instrText xml:space="preserve"> PAGE </w:instrText>
    </w:r>
    <w:r>
      <w:rPr>
        <w:rFonts w:ascii="XO Thames" w:hAnsi="XO Thames"/>
        <w:sz w:val="20"/>
        <w:szCs w:val="20"/>
      </w:rPr>
      <w:fldChar w:fldCharType="separate"/>
    </w:r>
    <w:r w:rsidR="00756199">
      <w:rPr>
        <w:rFonts w:ascii="XO Thames" w:hAnsi="XO Thames"/>
        <w:noProof/>
        <w:sz w:val="20"/>
        <w:szCs w:val="20"/>
      </w:rPr>
      <w:t>2</w:t>
    </w:r>
    <w:r>
      <w:rPr>
        <w:rFonts w:ascii="XO Thames" w:hAnsi="XO Thames"/>
        <w:sz w:val="20"/>
        <w:szCs w:val="20"/>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1BF" w:rsidRDefault="008541BF">
    <w:pPr>
      <w:pStyle w:val="a4"/>
      <w:jc w:val="center"/>
      <w:rPr>
        <w:rFonts w:ascii="XO Thames" w:hAnsi="XO Thames"/>
        <w:sz w:val="20"/>
        <w:szCs w:val="20"/>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738" w:rsidRDefault="00756199">
    <w:pPr>
      <w:pStyle w:val="a4"/>
      <w:jc w:val="cen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738" w:rsidRDefault="00756199" w:rsidP="00482964">
    <w:pPr>
      <w:pStyle w:val="a4"/>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356C" w:rsidRDefault="0036650E">
      <w:pPr>
        <w:spacing w:after="0" w:line="240" w:lineRule="auto"/>
      </w:pPr>
      <w:r>
        <w:separator/>
      </w:r>
    </w:p>
  </w:footnote>
  <w:footnote w:type="continuationSeparator" w:id="0">
    <w:p w:rsidR="00CE356C" w:rsidRDefault="003665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964" w:rsidRPr="00482964" w:rsidRDefault="0036650E">
    <w:pPr>
      <w:pStyle w:val="a7"/>
      <w:jc w:val="center"/>
      <w:rPr>
        <w:sz w:val="20"/>
        <w:szCs w:val="20"/>
      </w:rPr>
    </w:pPr>
    <w:r w:rsidRPr="00482964">
      <w:rPr>
        <w:sz w:val="20"/>
        <w:szCs w:val="20"/>
      </w:rPr>
      <w:fldChar w:fldCharType="begin"/>
    </w:r>
    <w:r w:rsidRPr="00482964">
      <w:rPr>
        <w:sz w:val="20"/>
        <w:szCs w:val="20"/>
      </w:rPr>
      <w:instrText>PAGE   \* MERGEFORMAT</w:instrText>
    </w:r>
    <w:r w:rsidRPr="00482964">
      <w:rPr>
        <w:sz w:val="20"/>
        <w:szCs w:val="20"/>
      </w:rPr>
      <w:fldChar w:fldCharType="separate"/>
    </w:r>
    <w:r w:rsidR="00756199">
      <w:rPr>
        <w:noProof/>
        <w:sz w:val="20"/>
        <w:szCs w:val="20"/>
      </w:rPr>
      <w:t>4</w:t>
    </w:r>
    <w:r w:rsidRPr="00482964">
      <w:rPr>
        <w:sz w:val="20"/>
        <w:szCs w:val="2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1BF"/>
    <w:rsid w:val="0036650E"/>
    <w:rsid w:val="006537F6"/>
    <w:rsid w:val="00756199"/>
    <w:rsid w:val="00765E51"/>
    <w:rsid w:val="008541BF"/>
    <w:rsid w:val="00CE356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E12DD5-4ADF-4077-857D-17C83C45F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4E8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ижний колонтитул Знак"/>
    <w:basedOn w:val="a0"/>
    <w:link w:val="a4"/>
    <w:uiPriority w:val="99"/>
    <w:qFormat/>
    <w:rsid w:val="00DB5E46"/>
  </w:style>
  <w:style w:type="character" w:styleId="a5">
    <w:name w:val="page number"/>
    <w:basedOn w:val="a0"/>
    <w:qFormat/>
    <w:rsid w:val="00DB5E46"/>
  </w:style>
  <w:style w:type="character" w:customStyle="1" w:styleId="a6">
    <w:name w:val="Верхний колонтитул Знак"/>
    <w:basedOn w:val="a0"/>
    <w:link w:val="a7"/>
    <w:uiPriority w:val="99"/>
    <w:qFormat/>
    <w:rsid w:val="00B15B43"/>
  </w:style>
  <w:style w:type="character" w:customStyle="1" w:styleId="a8">
    <w:name w:val="Текст выноски Знак"/>
    <w:basedOn w:val="a0"/>
    <w:link w:val="a9"/>
    <w:uiPriority w:val="99"/>
    <w:semiHidden/>
    <w:qFormat/>
    <w:rsid w:val="0000608E"/>
    <w:rPr>
      <w:rFonts w:ascii="Segoe UI" w:hAnsi="Segoe UI" w:cs="Segoe UI"/>
      <w:sz w:val="18"/>
      <w:szCs w:val="18"/>
    </w:rPr>
  </w:style>
  <w:style w:type="paragraph" w:customStyle="1" w:styleId="1">
    <w:name w:val="Заголовок1"/>
    <w:basedOn w:val="a"/>
    <w:next w:val="aa"/>
    <w:qFormat/>
    <w:pPr>
      <w:keepNext/>
      <w:spacing w:before="240" w:after="120"/>
    </w:pPr>
    <w:rPr>
      <w:rFonts w:ascii="PT Astra Serif" w:eastAsia="Tahoma" w:hAnsi="PT Astra Serif" w:cs="Noto Sans Devanagari"/>
      <w:sz w:val="28"/>
      <w:szCs w:val="28"/>
    </w:rPr>
  </w:style>
  <w:style w:type="paragraph" w:styleId="aa">
    <w:name w:val="Body Text"/>
    <w:basedOn w:val="a"/>
    <w:pPr>
      <w:spacing w:after="140"/>
    </w:pPr>
  </w:style>
  <w:style w:type="paragraph" w:styleId="ab">
    <w:name w:val="List"/>
    <w:basedOn w:val="aa"/>
    <w:rPr>
      <w:rFonts w:ascii="PT Astra Serif" w:hAnsi="PT Astra Serif" w:cs="Noto Sans Devanagari"/>
    </w:rPr>
  </w:style>
  <w:style w:type="paragraph" w:styleId="ac">
    <w:name w:val="caption"/>
    <w:basedOn w:val="a"/>
    <w:qFormat/>
    <w:pPr>
      <w:suppressLineNumbers/>
      <w:spacing w:before="120" w:after="120"/>
    </w:pPr>
    <w:rPr>
      <w:rFonts w:ascii="PT Astra Serif" w:hAnsi="PT Astra Serif" w:cs="Noto Sans Devanagari"/>
      <w:i/>
      <w:iCs/>
      <w:sz w:val="24"/>
      <w:szCs w:val="24"/>
    </w:rPr>
  </w:style>
  <w:style w:type="paragraph" w:styleId="ad">
    <w:name w:val="index heading"/>
    <w:basedOn w:val="a"/>
    <w:qFormat/>
    <w:pPr>
      <w:suppressLineNumbers/>
    </w:pPr>
    <w:rPr>
      <w:rFonts w:ascii="PT Astra Serif" w:hAnsi="PT Astra Serif" w:cs="Noto Sans Devanagari"/>
    </w:rPr>
  </w:style>
  <w:style w:type="paragraph" w:customStyle="1" w:styleId="ae">
    <w:name w:val="Колонтитул"/>
    <w:basedOn w:val="a"/>
    <w:qFormat/>
  </w:style>
  <w:style w:type="paragraph" w:styleId="a4">
    <w:name w:val="footer"/>
    <w:basedOn w:val="a"/>
    <w:link w:val="a3"/>
    <w:uiPriority w:val="99"/>
    <w:unhideWhenUsed/>
    <w:rsid w:val="00DB5E46"/>
    <w:pPr>
      <w:tabs>
        <w:tab w:val="center" w:pos="4677"/>
        <w:tab w:val="right" w:pos="9355"/>
      </w:tabs>
      <w:spacing w:after="0" w:line="240" w:lineRule="auto"/>
    </w:pPr>
  </w:style>
  <w:style w:type="paragraph" w:styleId="af">
    <w:name w:val="List Paragraph"/>
    <w:basedOn w:val="a"/>
    <w:uiPriority w:val="34"/>
    <w:qFormat/>
    <w:rsid w:val="006771C7"/>
    <w:pPr>
      <w:ind w:left="720"/>
      <w:contextualSpacing/>
    </w:pPr>
  </w:style>
  <w:style w:type="paragraph" w:styleId="a7">
    <w:name w:val="header"/>
    <w:basedOn w:val="a"/>
    <w:link w:val="a6"/>
    <w:uiPriority w:val="99"/>
    <w:unhideWhenUsed/>
    <w:rsid w:val="00B15B43"/>
    <w:pPr>
      <w:tabs>
        <w:tab w:val="center" w:pos="4677"/>
        <w:tab w:val="right" w:pos="9355"/>
      </w:tabs>
      <w:spacing w:after="0" w:line="240" w:lineRule="auto"/>
    </w:pPr>
  </w:style>
  <w:style w:type="paragraph" w:customStyle="1" w:styleId="ConsPlusNormal">
    <w:name w:val="ConsPlusNormal"/>
    <w:qFormat/>
    <w:rsid w:val="000A4DA4"/>
    <w:rPr>
      <w:rFonts w:ascii="Times New Roman" w:hAnsi="Times New Roman" w:cs="Times New Roman"/>
      <w:sz w:val="24"/>
      <w:szCs w:val="24"/>
    </w:rPr>
  </w:style>
  <w:style w:type="paragraph" w:styleId="a9">
    <w:name w:val="Balloon Text"/>
    <w:basedOn w:val="a"/>
    <w:link w:val="a8"/>
    <w:uiPriority w:val="99"/>
    <w:semiHidden/>
    <w:unhideWhenUsed/>
    <w:qFormat/>
    <w:rsid w:val="0000608E"/>
    <w:pPr>
      <w:spacing w:after="0" w:line="240" w:lineRule="auto"/>
    </w:pPr>
    <w:rPr>
      <w:rFonts w:ascii="Segoe UI" w:hAnsi="Segoe UI" w:cs="Segoe UI"/>
      <w:sz w:val="18"/>
      <w:szCs w:val="18"/>
    </w:rPr>
  </w:style>
  <w:style w:type="paragraph" w:customStyle="1" w:styleId="af0">
    <w:name w:val="Содержимое врезки"/>
    <w:basedOn w:val="a"/>
    <w:qFormat/>
  </w:style>
  <w:style w:type="paragraph" w:customStyle="1" w:styleId="Textbody">
    <w:name w:val="Text body"/>
    <w:basedOn w:val="a"/>
    <w:qFormat/>
    <w:pPr>
      <w:widowControl w:val="0"/>
      <w:spacing w:after="120"/>
    </w:pPr>
    <w:rPr>
      <w:rFonts w:ascii="Arial" w:eastAsia="Open Sans" w:hAnsi="Arial" w:cs="Arial"/>
      <w:color w:val="000000"/>
      <w:kern w:val="2"/>
      <w:sz w:val="20"/>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5.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950</Words>
  <Characters>5416</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 Иванович Евсюгин</dc:creator>
  <dc:description/>
  <cp:lastModifiedBy>Людмила Александровна Карпушева</cp:lastModifiedBy>
  <cp:revision>4</cp:revision>
  <cp:lastPrinted>2025-10-08T06:37:00Z</cp:lastPrinted>
  <dcterms:created xsi:type="dcterms:W3CDTF">2025-10-28T07:05:00Z</dcterms:created>
  <dcterms:modified xsi:type="dcterms:W3CDTF">2025-10-28T07:07:00Z</dcterms:modified>
  <dc:language>ru-RU</dc:language>
</cp:coreProperties>
</file>