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014" w:rsidRDefault="002A156E">
      <w:pPr>
        <w:pStyle w:val="ConsPlusNormal"/>
        <w:widowControl/>
        <w:ind w:firstLine="0"/>
        <w:jc w:val="right"/>
        <w:rPr>
          <w:rFonts w:ascii="Times New Roman" w:hAnsi="Times New Roman" w:cs="Times New Roman"/>
          <w:bCs/>
          <w:sz w:val="24"/>
          <w:szCs w:val="24"/>
        </w:rPr>
      </w:pPr>
      <w:bookmarkStart w:id="0" w:name="_GoBack"/>
      <w:bookmarkEnd w:id="0"/>
      <w:r>
        <w:rPr>
          <w:rFonts w:ascii="Times New Roman" w:hAnsi="Times New Roman" w:cs="Times New Roman"/>
          <w:bCs/>
          <w:sz w:val="24"/>
          <w:szCs w:val="24"/>
        </w:rPr>
        <w:t>проект № </w:t>
      </w:r>
      <w:r w:rsidR="005B4D96">
        <w:rPr>
          <w:rFonts w:ascii="Times New Roman" w:hAnsi="Times New Roman" w:cs="Times New Roman"/>
          <w:bCs/>
          <w:sz w:val="24"/>
          <w:szCs w:val="24"/>
        </w:rPr>
        <w:t>143</w:t>
      </w:r>
      <w:r>
        <w:rPr>
          <w:rFonts w:ascii="Times New Roman" w:hAnsi="Times New Roman" w:cs="Times New Roman"/>
          <w:bCs/>
          <w:sz w:val="24"/>
          <w:szCs w:val="24"/>
        </w:rPr>
        <w:t>-пр</w:t>
      </w:r>
    </w:p>
    <w:p w:rsidR="004F6014" w:rsidRDefault="004F6014">
      <w:pPr>
        <w:pStyle w:val="ConsPlusNormal"/>
        <w:widowControl/>
        <w:ind w:firstLine="0"/>
        <w:jc w:val="right"/>
        <w:rPr>
          <w:rFonts w:ascii="Times New Roman" w:hAnsi="Times New Roman" w:cs="Times New Roman"/>
          <w:bCs/>
          <w:sz w:val="24"/>
          <w:szCs w:val="24"/>
        </w:rPr>
      </w:pPr>
    </w:p>
    <w:p w:rsidR="004F6014" w:rsidRDefault="002A156E">
      <w:pPr>
        <w:pStyle w:val="ConsPlusNormal"/>
        <w:widowControl/>
        <w:spacing w:after="600"/>
        <w:ind w:firstLine="0"/>
        <w:jc w:val="center"/>
        <w:rPr>
          <w:rFonts w:ascii="Times New Roman" w:hAnsi="Times New Roman" w:cs="Times New Roman"/>
          <w:b/>
          <w:bCs/>
          <w:sz w:val="28"/>
          <w:szCs w:val="28"/>
        </w:rPr>
      </w:pPr>
      <w:r>
        <w:rPr>
          <w:rFonts w:ascii="Times New Roman" w:hAnsi="Times New Roman" w:cs="Times New Roman"/>
          <w:b/>
          <w:bCs/>
          <w:sz w:val="28"/>
          <w:szCs w:val="28"/>
        </w:rPr>
        <w:t>ЗАКОН НЕНЕЦКОГО АВТОНОМНОГО ОКРУГА</w:t>
      </w:r>
    </w:p>
    <w:p w:rsidR="004F6014" w:rsidRDefault="002A156E">
      <w:pPr>
        <w:jc w:val="center"/>
        <w:rPr>
          <w:b/>
          <w:sz w:val="28"/>
          <w:szCs w:val="28"/>
        </w:rPr>
      </w:pPr>
      <w:r>
        <w:rPr>
          <w:b/>
          <w:sz w:val="28"/>
          <w:szCs w:val="28"/>
        </w:rPr>
        <w:t>О внесении изменений</w:t>
      </w:r>
    </w:p>
    <w:p w:rsidR="004F6014" w:rsidRDefault="002A156E">
      <w:pPr>
        <w:jc w:val="center"/>
        <w:rPr>
          <w:b/>
          <w:sz w:val="28"/>
          <w:szCs w:val="28"/>
        </w:rPr>
      </w:pPr>
      <w:r>
        <w:rPr>
          <w:b/>
          <w:sz w:val="28"/>
          <w:szCs w:val="28"/>
        </w:rPr>
        <w:t>в закон</w:t>
      </w:r>
      <w:r>
        <w:rPr>
          <w:sz w:val="18"/>
          <w:szCs w:val="18"/>
        </w:rPr>
        <w:t xml:space="preserve"> </w:t>
      </w:r>
      <w:r>
        <w:rPr>
          <w:b/>
          <w:sz w:val="28"/>
          <w:szCs w:val="28"/>
        </w:rPr>
        <w:t>Ненецкого автономного округа</w:t>
      </w:r>
    </w:p>
    <w:p w:rsidR="004F6014" w:rsidRDefault="002A156E">
      <w:pPr>
        <w:jc w:val="center"/>
        <w:rPr>
          <w:b/>
          <w:sz w:val="28"/>
          <w:szCs w:val="28"/>
        </w:rPr>
      </w:pPr>
      <w:r>
        <w:rPr>
          <w:b/>
          <w:sz w:val="28"/>
          <w:szCs w:val="28"/>
        </w:rPr>
        <w:t>«Об образовании в Ненецком автономном округе»</w:t>
      </w:r>
    </w:p>
    <w:p w:rsidR="004F6014" w:rsidRDefault="002A156E">
      <w:pPr>
        <w:pStyle w:val="ConsPlusNormal"/>
        <w:widowControl/>
        <w:spacing w:before="800" w:after="440"/>
        <w:ind w:firstLine="0"/>
        <w:jc w:val="both"/>
        <w:rPr>
          <w:rFonts w:ascii="Times New Roman" w:hAnsi="Times New Roman" w:cs="Times New Roman"/>
          <w:sz w:val="24"/>
          <w:szCs w:val="24"/>
        </w:rPr>
      </w:pPr>
      <w:r>
        <w:rPr>
          <w:rFonts w:ascii="Times New Roman" w:hAnsi="Times New Roman" w:cs="Times New Roman"/>
          <w:sz w:val="24"/>
          <w:szCs w:val="24"/>
        </w:rPr>
        <w:t>Для принятия в первом чтении                                               «____» __________ 2025 года</w:t>
      </w:r>
    </w:p>
    <w:p w:rsidR="004F6014" w:rsidRDefault="002A156E">
      <w:pPr>
        <w:pStyle w:val="ConsPlusNormal"/>
        <w:widowControl/>
        <w:tabs>
          <w:tab w:val="left" w:pos="709"/>
        </w:tabs>
        <w:spacing w:after="240"/>
        <w:ind w:firstLine="709"/>
        <w:jc w:val="both"/>
        <w:rPr>
          <w:rFonts w:ascii="Times New Roman" w:hAnsi="Times New Roman" w:cs="Times New Roman"/>
          <w:b/>
          <w:bCs/>
          <w:iCs/>
          <w:sz w:val="24"/>
          <w:szCs w:val="24"/>
        </w:rPr>
      </w:pPr>
      <w:r>
        <w:rPr>
          <w:rFonts w:ascii="Times New Roman" w:hAnsi="Times New Roman" w:cs="Times New Roman"/>
          <w:b/>
          <w:bCs/>
          <w:iCs/>
          <w:sz w:val="24"/>
          <w:szCs w:val="24"/>
        </w:rPr>
        <w:t>Статья 1</w:t>
      </w:r>
    </w:p>
    <w:p w:rsidR="004F6014" w:rsidRDefault="002A156E">
      <w:pPr>
        <w:spacing w:after="240"/>
        <w:ind w:firstLine="709"/>
        <w:jc w:val="both"/>
      </w:pPr>
      <w:r>
        <w:t>Внести в закон</w:t>
      </w:r>
      <w:r>
        <w:rPr>
          <w:i/>
          <w:sz w:val="18"/>
          <w:szCs w:val="18"/>
        </w:rPr>
        <w:t xml:space="preserve"> </w:t>
      </w:r>
      <w:r>
        <w:t>Ненецкого автономного округа от 16 апреля 2014 года № 12-оз</w:t>
      </w:r>
      <w:r>
        <w:br/>
        <w:t>«Об образовании в Ненецком автономном округе» (в редакции закона округа</w:t>
      </w:r>
      <w:r>
        <w:br/>
        <w:t xml:space="preserve">от 24 февраля 2025 года № 90-оз) следующие изменения: </w:t>
      </w:r>
    </w:p>
    <w:p w:rsidR="004F6014" w:rsidRDefault="002A156E">
      <w:pPr>
        <w:ind w:firstLine="709"/>
        <w:jc w:val="both"/>
        <w:outlineLvl w:val="0"/>
        <w:rPr>
          <w:bCs/>
          <w:iCs/>
        </w:rPr>
      </w:pPr>
      <w:r>
        <w:rPr>
          <w:bCs/>
          <w:iCs/>
        </w:rPr>
        <w:t>1) пункт 17 части 2 статьи 4 дополнить словами «, а также отдельным установленным Администрацией Ненецкого автономного округа категориям педагогов, подготовивших их (наставникам)»;</w:t>
      </w:r>
    </w:p>
    <w:p w:rsidR="004F6014" w:rsidRDefault="004F6014">
      <w:pPr>
        <w:ind w:firstLine="709"/>
        <w:jc w:val="both"/>
        <w:outlineLvl w:val="0"/>
        <w:rPr>
          <w:bCs/>
          <w:iCs/>
        </w:rPr>
      </w:pPr>
    </w:p>
    <w:p w:rsidR="004F6014" w:rsidRDefault="002A156E">
      <w:pPr>
        <w:ind w:firstLine="709"/>
        <w:jc w:val="both"/>
        <w:outlineLvl w:val="0"/>
      </w:pPr>
      <w:r>
        <w:rPr>
          <w:bCs/>
          <w:iCs/>
        </w:rPr>
        <w:t xml:space="preserve">2) часть </w:t>
      </w:r>
      <w:r>
        <w:t>3 статьи 11 после слов «проявивших выдающиеся способности,» дополнить словами «отдельных установленных Администрацией Ненецкого автономного округа категорий педагогов, подготовивших их (наставников)», после слов «которые предоставляются» дополнить словами «на условиях,».</w:t>
      </w:r>
    </w:p>
    <w:p w:rsidR="004F6014" w:rsidRDefault="004F6014">
      <w:pPr>
        <w:ind w:firstLine="709"/>
        <w:jc w:val="both"/>
        <w:outlineLvl w:val="0"/>
        <w:rPr>
          <w:bCs/>
          <w:iCs/>
        </w:rPr>
      </w:pPr>
    </w:p>
    <w:p w:rsidR="004F6014" w:rsidRDefault="004F6014">
      <w:pPr>
        <w:ind w:firstLine="709"/>
        <w:jc w:val="both"/>
        <w:outlineLvl w:val="0"/>
        <w:rPr>
          <w:bCs/>
          <w:iCs/>
        </w:rPr>
      </w:pPr>
    </w:p>
    <w:p w:rsidR="004F6014" w:rsidRDefault="002A156E">
      <w:pPr>
        <w:spacing w:after="240"/>
        <w:ind w:firstLine="709"/>
        <w:jc w:val="both"/>
        <w:outlineLvl w:val="0"/>
        <w:rPr>
          <w:b/>
        </w:rPr>
      </w:pPr>
      <w:r>
        <w:rPr>
          <w:b/>
        </w:rPr>
        <w:t>Статья 2</w:t>
      </w:r>
    </w:p>
    <w:p w:rsidR="004F6014" w:rsidRDefault="002A156E">
      <w:pPr>
        <w:ind w:firstLine="708"/>
        <w:jc w:val="both"/>
      </w:pPr>
      <w:r>
        <w:t>Настоящий закон вступает в силу по истечении десяти дней после дня</w:t>
      </w:r>
      <w:r>
        <w:rPr>
          <w:b/>
          <w:i/>
        </w:rPr>
        <w:t xml:space="preserve"> </w:t>
      </w:r>
      <w:r>
        <w:t xml:space="preserve">его официального опубликования. </w:t>
      </w:r>
    </w:p>
    <w:p w:rsidR="004F6014" w:rsidRDefault="004F6014">
      <w:pPr>
        <w:ind w:firstLine="708"/>
        <w:jc w:val="both"/>
      </w:pPr>
    </w:p>
    <w:p w:rsidR="004F6014" w:rsidRDefault="004F6014">
      <w:pPr>
        <w:ind w:firstLine="708"/>
        <w:jc w:val="both"/>
      </w:pPr>
    </w:p>
    <w:tbl>
      <w:tblPr>
        <w:tblW w:w="8978" w:type="dxa"/>
        <w:jc w:val="center"/>
        <w:tblLayout w:type="fixed"/>
        <w:tblLook w:val="0000" w:firstRow="0" w:lastRow="0" w:firstColumn="0" w:lastColumn="0" w:noHBand="0" w:noVBand="0"/>
      </w:tblPr>
      <w:tblGrid>
        <w:gridCol w:w="4445"/>
        <w:gridCol w:w="4533"/>
      </w:tblGrid>
      <w:tr w:rsidR="004F6014">
        <w:trPr>
          <w:jc w:val="center"/>
        </w:trPr>
        <w:tc>
          <w:tcPr>
            <w:tcW w:w="4445" w:type="dxa"/>
          </w:tcPr>
          <w:p w:rsidR="004F6014" w:rsidRDefault="002A156E">
            <w:pPr>
              <w:rPr>
                <w:b/>
              </w:rPr>
            </w:pPr>
            <w:r>
              <w:rPr>
                <w:b/>
              </w:rPr>
              <w:t>Председатель Собрания депутатов</w:t>
            </w:r>
          </w:p>
          <w:p w:rsidR="004F6014" w:rsidRDefault="002A156E">
            <w:pPr>
              <w:rPr>
                <w:b/>
              </w:rPr>
            </w:pPr>
            <w:r>
              <w:rPr>
                <w:b/>
              </w:rPr>
              <w:t>Ненецкого автономного округа</w:t>
            </w:r>
          </w:p>
          <w:p w:rsidR="004F6014" w:rsidRDefault="004F6014">
            <w:pPr>
              <w:rPr>
                <w:b/>
              </w:rPr>
            </w:pPr>
          </w:p>
          <w:p w:rsidR="004F6014" w:rsidRDefault="002A156E">
            <w:pPr>
              <w:keepNext/>
              <w:spacing w:before="1000"/>
              <w:jc w:val="center"/>
              <w:outlineLvl w:val="0"/>
              <w:rPr>
                <w:b/>
              </w:rPr>
            </w:pPr>
            <w:r>
              <w:rPr>
                <w:b/>
              </w:rPr>
              <w:t xml:space="preserve">                              А.П. Чурсанов</w:t>
            </w:r>
          </w:p>
        </w:tc>
        <w:tc>
          <w:tcPr>
            <w:tcW w:w="4532" w:type="dxa"/>
          </w:tcPr>
          <w:p w:rsidR="004F6014" w:rsidRDefault="002A156E">
            <w:pPr>
              <w:jc w:val="both"/>
              <w:outlineLvl w:val="0"/>
              <w:rPr>
                <w:b/>
                <w:bCs/>
              </w:rPr>
            </w:pPr>
            <w:r>
              <w:rPr>
                <w:b/>
              </w:rPr>
              <w:t>Губернатор</w:t>
            </w:r>
          </w:p>
          <w:p w:rsidR="004F6014" w:rsidRDefault="002A156E">
            <w:pPr>
              <w:keepNext/>
              <w:jc w:val="both"/>
              <w:outlineLvl w:val="0"/>
            </w:pPr>
            <w:r>
              <w:rPr>
                <w:b/>
                <w:bCs/>
              </w:rPr>
              <w:t>Ненецкого автономного округа</w:t>
            </w:r>
          </w:p>
          <w:p w:rsidR="004F6014" w:rsidRDefault="002A156E">
            <w:pPr>
              <w:spacing w:before="31"/>
              <w:jc w:val="right"/>
            </w:pPr>
            <w:r>
              <w:rPr>
                <w:b/>
                <w:bCs/>
              </w:rPr>
              <w:t xml:space="preserve"> </w:t>
            </w:r>
          </w:p>
          <w:p w:rsidR="004F6014" w:rsidRDefault="002A156E">
            <w:pPr>
              <w:spacing w:before="1000"/>
              <w:jc w:val="right"/>
              <w:rPr>
                <w:b/>
                <w:bCs/>
              </w:rPr>
            </w:pPr>
            <w:r>
              <w:rPr>
                <w:b/>
                <w:bCs/>
              </w:rPr>
              <w:t>И.А. Гехт</w:t>
            </w:r>
          </w:p>
        </w:tc>
      </w:tr>
    </w:tbl>
    <w:p w:rsidR="004F6014" w:rsidRDefault="002A156E">
      <w:pPr>
        <w:spacing w:before="1000"/>
        <w:jc w:val="both"/>
      </w:pPr>
      <w:r>
        <w:t>г. Нарьян-Мар</w:t>
      </w:r>
    </w:p>
    <w:p w:rsidR="004F6014" w:rsidRDefault="002A156E">
      <w:pPr>
        <w:jc w:val="both"/>
      </w:pPr>
      <w:r>
        <w:t>«____» _____________ 2025 года</w:t>
      </w:r>
    </w:p>
    <w:p w:rsidR="002A156E" w:rsidRDefault="002A156E">
      <w:pPr>
        <w:jc w:val="both"/>
      </w:pPr>
      <w:r>
        <w:t>№ ____-оз</w:t>
      </w:r>
    </w:p>
    <w:p w:rsidR="002A156E" w:rsidRDefault="002A156E">
      <w:pPr>
        <w:jc w:val="both"/>
        <w:sectPr w:rsidR="002A156E">
          <w:footerReference w:type="default" r:id="rId7"/>
          <w:pgSz w:w="11906" w:h="16838"/>
          <w:pgMar w:top="1134" w:right="1418" w:bottom="1134" w:left="1418" w:header="0" w:footer="720" w:gutter="0"/>
          <w:cols w:space="720"/>
          <w:formProt w:val="0"/>
          <w:titlePg/>
          <w:docGrid w:linePitch="326"/>
        </w:sectPr>
      </w:pPr>
    </w:p>
    <w:p w:rsidR="002A156E" w:rsidRPr="002A156E" w:rsidRDefault="002A156E" w:rsidP="002A156E">
      <w:pPr>
        <w:jc w:val="center"/>
        <w:rPr>
          <w:b/>
          <w:kern w:val="2"/>
          <w:sz w:val="26"/>
          <w:szCs w:val="26"/>
        </w:rPr>
      </w:pPr>
      <w:r w:rsidRPr="002A156E">
        <w:rPr>
          <w:b/>
          <w:kern w:val="2"/>
          <w:sz w:val="26"/>
          <w:szCs w:val="26"/>
        </w:rPr>
        <w:lastRenderedPageBreak/>
        <w:t>ПОЯСНИТЕЛЬНАЯ ЗАПИСКА</w:t>
      </w:r>
    </w:p>
    <w:p w:rsidR="002A156E" w:rsidRPr="002A156E" w:rsidRDefault="002A156E" w:rsidP="002A156E">
      <w:pPr>
        <w:jc w:val="center"/>
        <w:rPr>
          <w:b/>
          <w:kern w:val="2"/>
          <w:sz w:val="26"/>
          <w:szCs w:val="26"/>
        </w:rPr>
      </w:pPr>
    </w:p>
    <w:p w:rsidR="002A156E" w:rsidRPr="002A156E" w:rsidRDefault="002A156E" w:rsidP="002A156E">
      <w:pPr>
        <w:jc w:val="center"/>
        <w:rPr>
          <w:b/>
          <w:kern w:val="2"/>
          <w:sz w:val="26"/>
          <w:szCs w:val="26"/>
        </w:rPr>
      </w:pPr>
      <w:r w:rsidRPr="002A156E">
        <w:rPr>
          <w:b/>
          <w:kern w:val="2"/>
          <w:sz w:val="26"/>
          <w:szCs w:val="26"/>
        </w:rPr>
        <w:t xml:space="preserve">к проекту закона Ненецкого автономного округа </w:t>
      </w:r>
    </w:p>
    <w:p w:rsidR="002A156E" w:rsidRPr="002A156E" w:rsidRDefault="002A156E" w:rsidP="002A156E">
      <w:pPr>
        <w:contextualSpacing/>
        <w:jc w:val="center"/>
        <w:rPr>
          <w:b/>
          <w:kern w:val="2"/>
          <w:sz w:val="26"/>
          <w:szCs w:val="26"/>
        </w:rPr>
      </w:pPr>
      <w:r w:rsidRPr="002A156E">
        <w:rPr>
          <w:b/>
          <w:kern w:val="2"/>
          <w:sz w:val="26"/>
          <w:szCs w:val="26"/>
        </w:rPr>
        <w:t xml:space="preserve">«О внесении изменений в закон Ненецкого автономного округа </w:t>
      </w:r>
    </w:p>
    <w:p w:rsidR="002A156E" w:rsidRPr="002A156E" w:rsidRDefault="002A156E" w:rsidP="002A156E">
      <w:pPr>
        <w:contextualSpacing/>
        <w:jc w:val="center"/>
        <w:rPr>
          <w:b/>
          <w:kern w:val="2"/>
          <w:sz w:val="26"/>
          <w:szCs w:val="26"/>
        </w:rPr>
      </w:pPr>
      <w:r w:rsidRPr="002A156E">
        <w:rPr>
          <w:b/>
          <w:kern w:val="2"/>
          <w:sz w:val="26"/>
          <w:szCs w:val="26"/>
        </w:rPr>
        <w:t>«Об образовании в Ненецком автономном округе»</w:t>
      </w:r>
    </w:p>
    <w:p w:rsidR="002A156E" w:rsidRPr="002A156E" w:rsidRDefault="002A156E" w:rsidP="002A156E">
      <w:pPr>
        <w:contextualSpacing/>
        <w:jc w:val="center"/>
        <w:rPr>
          <w:b/>
          <w:kern w:val="2"/>
          <w:sz w:val="26"/>
          <w:szCs w:val="26"/>
        </w:rPr>
      </w:pPr>
    </w:p>
    <w:p w:rsidR="002A156E" w:rsidRPr="002A156E" w:rsidRDefault="002A156E" w:rsidP="002A156E">
      <w:pPr>
        <w:contextualSpacing/>
        <w:jc w:val="center"/>
        <w:rPr>
          <w:b/>
          <w:kern w:val="2"/>
          <w:sz w:val="26"/>
          <w:szCs w:val="26"/>
        </w:rPr>
      </w:pPr>
    </w:p>
    <w:p w:rsidR="002A156E" w:rsidRPr="002A156E" w:rsidRDefault="002A156E" w:rsidP="002A156E">
      <w:pPr>
        <w:ind w:firstLine="720"/>
        <w:jc w:val="both"/>
        <w:rPr>
          <w:kern w:val="2"/>
          <w:sz w:val="26"/>
          <w:szCs w:val="26"/>
        </w:rPr>
      </w:pPr>
      <w:r w:rsidRPr="002A156E">
        <w:rPr>
          <w:b/>
          <w:kern w:val="2"/>
          <w:sz w:val="26"/>
          <w:szCs w:val="26"/>
        </w:rPr>
        <w:t>Субъект правотворческой инициативы:</w:t>
      </w:r>
      <w:r w:rsidRPr="002A156E">
        <w:rPr>
          <w:kern w:val="2"/>
          <w:sz w:val="26"/>
          <w:szCs w:val="26"/>
        </w:rPr>
        <w:t xml:space="preserve"> губернатор Ненецкого автономного округа.</w:t>
      </w:r>
    </w:p>
    <w:p w:rsidR="002A156E" w:rsidRPr="002A156E" w:rsidRDefault="002A156E" w:rsidP="002A156E">
      <w:pPr>
        <w:widowControl w:val="0"/>
        <w:shd w:val="clear" w:color="auto" w:fill="FFFFFF"/>
        <w:tabs>
          <w:tab w:val="left" w:pos="900"/>
        </w:tabs>
        <w:ind w:firstLine="720"/>
        <w:jc w:val="both"/>
        <w:rPr>
          <w:kern w:val="2"/>
          <w:sz w:val="26"/>
          <w:szCs w:val="26"/>
        </w:rPr>
      </w:pPr>
      <w:r w:rsidRPr="002A156E">
        <w:rPr>
          <w:b/>
          <w:bCs/>
          <w:kern w:val="2"/>
          <w:sz w:val="26"/>
          <w:szCs w:val="26"/>
        </w:rPr>
        <w:t>Разработчик проекта:</w:t>
      </w:r>
      <w:r w:rsidRPr="002A156E">
        <w:rPr>
          <w:bCs/>
          <w:kern w:val="2"/>
          <w:sz w:val="26"/>
          <w:szCs w:val="26"/>
        </w:rPr>
        <w:t xml:space="preserve"> Департамент образования, культуры и спорта Ненецкого автономного округа.</w:t>
      </w:r>
    </w:p>
    <w:p w:rsidR="002A156E" w:rsidRPr="002A156E" w:rsidRDefault="002A156E" w:rsidP="002A156E">
      <w:pPr>
        <w:ind w:firstLine="708"/>
        <w:jc w:val="both"/>
        <w:rPr>
          <w:sz w:val="26"/>
          <w:szCs w:val="26"/>
        </w:rPr>
      </w:pPr>
      <w:r w:rsidRPr="002A156E">
        <w:rPr>
          <w:sz w:val="26"/>
          <w:szCs w:val="26"/>
        </w:rPr>
        <w:t>Предложенный для рассмотрения законопроект разработан в целях исполнения Поручения Президента Российской Федерации, данного по итогам заседания Совета при Президенте Российской Федерации по науке и образованию от 6 февраля 2025 года № Пр-685, которым высшим должностным лицам субъектов Российской Федерации рекомендовано реализовать комплекс дополнительных мер по поддержке и развитию олимпиадного движения, выявлению и сопровождению талантов в субъектах Российской Федерации, в том числе предусмотрев</w:t>
      </w:r>
      <w:r w:rsidRPr="002A156E">
        <w:rPr>
          <w:sz w:val="26"/>
          <w:szCs w:val="26"/>
          <w:u w:val="single"/>
        </w:rPr>
        <w:t xml:space="preserve"> стимулирующие выплаты учителям, ученики которых успешно выступают </w:t>
      </w:r>
      <w:r w:rsidRPr="002A156E">
        <w:rPr>
          <w:sz w:val="26"/>
          <w:szCs w:val="26"/>
          <w:u w:val="single"/>
        </w:rPr>
        <w:br/>
        <w:t>на региональном и заключительном этапах всероссийской олимпиады школьников.</w:t>
      </w:r>
    </w:p>
    <w:p w:rsidR="002A156E" w:rsidRPr="002A156E" w:rsidRDefault="002A156E" w:rsidP="002A156E">
      <w:pPr>
        <w:ind w:firstLine="708"/>
        <w:jc w:val="both"/>
        <w:rPr>
          <w:sz w:val="26"/>
          <w:szCs w:val="26"/>
        </w:rPr>
      </w:pPr>
      <w:r w:rsidRPr="002A156E">
        <w:rPr>
          <w:sz w:val="26"/>
          <w:szCs w:val="26"/>
        </w:rPr>
        <w:t>Проектом закона в целях реализации указанного Поручения предлагается действующую редакцию части 3 статьи 11 окружного закона, устанавливающую меры стимулирования лиц, проявивших выдающиеся способности, дополнить категорией «педагогических работников, подготовивших лиц, проявивших выдающиеся способности (наставников)».</w:t>
      </w:r>
    </w:p>
    <w:p w:rsidR="002A156E" w:rsidRPr="002A156E" w:rsidRDefault="002A156E" w:rsidP="002A156E">
      <w:pPr>
        <w:ind w:firstLine="708"/>
        <w:jc w:val="both"/>
        <w:rPr>
          <w:sz w:val="26"/>
          <w:szCs w:val="26"/>
        </w:rPr>
      </w:pPr>
      <w:r w:rsidRPr="002A156E">
        <w:rPr>
          <w:sz w:val="26"/>
          <w:szCs w:val="26"/>
        </w:rPr>
        <w:t xml:space="preserve">Одновременно законопроектом предлагается расширить полномочия Администрации Ненецкого автономного округа в части установления условий, размеров и порядка предоставления специальных денежных поощрений лицам, проявившим выдающиеся способности, а также отдельным </w:t>
      </w:r>
      <w:r w:rsidRPr="002A156E">
        <w:rPr>
          <w:bCs/>
          <w:iCs/>
          <w:sz w:val="26"/>
          <w:szCs w:val="26"/>
        </w:rPr>
        <w:t xml:space="preserve">установленным Администрацией Ненецкого автономного округа категориям педагогов, подготовивших их (наставников). При этом нормативным правовым актом Администрации округа предполагается установить поощрение педагогическим работникам (наставникам), подготовившим победителей или призеров заключительного этапа всероссийской олимпиады школьников. </w:t>
      </w:r>
    </w:p>
    <w:p w:rsidR="002A156E" w:rsidRPr="002A156E" w:rsidRDefault="002A156E" w:rsidP="002A156E">
      <w:pPr>
        <w:ind w:firstLine="708"/>
        <w:jc w:val="both"/>
        <w:rPr>
          <w:sz w:val="26"/>
          <w:szCs w:val="26"/>
        </w:rPr>
      </w:pPr>
      <w:r w:rsidRPr="002A156E">
        <w:rPr>
          <w:sz w:val="26"/>
          <w:szCs w:val="26"/>
        </w:rPr>
        <w:t>При реализации законопроекта в указанной части потребуется дополнительное финансирование из окружного бюджета в объеме, указанном</w:t>
      </w:r>
      <w:r w:rsidRPr="002A156E">
        <w:rPr>
          <w:sz w:val="26"/>
          <w:szCs w:val="26"/>
        </w:rPr>
        <w:br/>
        <w:t>в финансово-экономическом обосновании к проекту, сформированном из расчета размера поощрения наставнику, равного размеру поощрения обучающегося, ставшего победителем или призером заключительного этапа всероссийской олимпиады школьников – 50 тыс. руб.</w:t>
      </w:r>
    </w:p>
    <w:p w:rsidR="002A156E" w:rsidRPr="002A156E" w:rsidRDefault="002A156E" w:rsidP="002A156E">
      <w:pPr>
        <w:ind w:firstLine="709"/>
        <w:jc w:val="both"/>
        <w:rPr>
          <w:sz w:val="26"/>
          <w:szCs w:val="26"/>
        </w:rPr>
      </w:pPr>
      <w:r w:rsidRPr="002A156E">
        <w:rPr>
          <w:sz w:val="26"/>
          <w:szCs w:val="26"/>
        </w:rPr>
        <w:t xml:space="preserve">Вступление в силу законопроекта предлагается установить по правилам статьи 29 закона Ненецкого автономного округа от 03.02.2006 № 673-оз </w:t>
      </w:r>
      <w:r w:rsidRPr="002A156E">
        <w:rPr>
          <w:sz w:val="26"/>
          <w:szCs w:val="26"/>
        </w:rPr>
        <w:br/>
        <w:t>«О нормативных правовых актах Ненецкого автономного округа».</w:t>
      </w:r>
    </w:p>
    <w:p w:rsidR="002A156E" w:rsidRPr="002A156E" w:rsidRDefault="002A156E" w:rsidP="002A156E">
      <w:pPr>
        <w:ind w:firstLine="709"/>
        <w:jc w:val="both"/>
        <w:rPr>
          <w:sz w:val="26"/>
          <w:szCs w:val="26"/>
        </w:rPr>
      </w:pPr>
      <w:r w:rsidRPr="002A156E">
        <w:rPr>
          <w:sz w:val="26"/>
          <w:szCs w:val="26"/>
        </w:rPr>
        <w:t xml:space="preserve">Проект закона не содержит положений, устанавливающих новые </w:t>
      </w:r>
      <w:r w:rsidRPr="002A156E">
        <w:rPr>
          <w:sz w:val="26"/>
          <w:szCs w:val="26"/>
        </w:rPr>
        <w:br/>
        <w:t>или изменяющих ранее предусмотренные нормативными правовыми актами округа обязанности для субъектов предпринимательской и инвестиционной деятельности, в связи с чем проект не подлежит оценке регулирующего воздействия</w:t>
      </w:r>
      <w:r w:rsidRPr="002A156E">
        <w:rPr>
          <w:sz w:val="26"/>
          <w:szCs w:val="26"/>
        </w:rPr>
        <w:br/>
        <w:t xml:space="preserve">в соответствии со статьей 23.1 закона Ненецкого автономного округа от 03.02.2006 № 673-оз «О нормативных правовых актах Ненецкого автономного округа». </w:t>
      </w:r>
    </w:p>
    <w:p w:rsidR="002A156E" w:rsidRPr="002A156E" w:rsidRDefault="002A156E" w:rsidP="002A156E">
      <w:pPr>
        <w:ind w:firstLine="709"/>
        <w:jc w:val="both"/>
        <w:rPr>
          <w:sz w:val="26"/>
          <w:szCs w:val="26"/>
        </w:rPr>
      </w:pPr>
      <w:r w:rsidRPr="002A156E">
        <w:rPr>
          <w:sz w:val="26"/>
          <w:szCs w:val="26"/>
        </w:rPr>
        <w:t>Перечень нормативных правовых актов Ненецкого автономного округа, требующих изменения либо дополнения в связи с принятием предлагаемого</w:t>
      </w:r>
      <w:r w:rsidRPr="002A156E">
        <w:rPr>
          <w:sz w:val="26"/>
          <w:szCs w:val="26"/>
        </w:rPr>
        <w:br/>
        <w:t>к рассмотрению законопроекта:</w:t>
      </w:r>
    </w:p>
    <w:p w:rsidR="002A156E" w:rsidRPr="002A156E" w:rsidRDefault="002A156E" w:rsidP="002A156E">
      <w:pPr>
        <w:ind w:firstLine="709"/>
        <w:jc w:val="both"/>
        <w:rPr>
          <w:sz w:val="26"/>
          <w:szCs w:val="26"/>
        </w:rPr>
      </w:pPr>
      <w:r w:rsidRPr="002A156E">
        <w:rPr>
          <w:sz w:val="26"/>
          <w:szCs w:val="26"/>
        </w:rPr>
        <w:t>постановление Администрации Ненецкого автономного округа от 16.06.2014 № 207-п «О специальных денежных поощрениях лицам, проявившим выдающиеся способности».</w:t>
      </w:r>
    </w:p>
    <w:p w:rsidR="002A156E" w:rsidRDefault="002A156E">
      <w:pPr>
        <w:jc w:val="both"/>
        <w:sectPr w:rsidR="002A156E" w:rsidSect="00EF2F67">
          <w:headerReference w:type="default" r:id="rId8"/>
          <w:pgSz w:w="11906" w:h="16838"/>
          <w:pgMar w:top="1134" w:right="850" w:bottom="1134" w:left="1701" w:header="0" w:footer="0" w:gutter="0"/>
          <w:cols w:space="720"/>
          <w:formProt w:val="0"/>
          <w:titlePg/>
          <w:docGrid w:linePitch="360"/>
        </w:sectPr>
      </w:pPr>
    </w:p>
    <w:p w:rsidR="002A156E" w:rsidRDefault="002A156E" w:rsidP="002A156E">
      <w:pPr>
        <w:ind w:left="-709"/>
        <w:jc w:val="both"/>
      </w:pPr>
      <w:r>
        <w:rPr>
          <w:noProof/>
        </w:rPr>
        <w:drawing>
          <wp:anchor distT="0" distB="0" distL="114300" distR="114300" simplePos="0" relativeHeight="251658240" behindDoc="0" locked="0" layoutInCell="1" allowOverlap="1">
            <wp:simplePos x="628153" y="723569"/>
            <wp:positionH relativeFrom="column">
              <wp:align>left</wp:align>
            </wp:positionH>
            <wp:positionV relativeFrom="paragraph">
              <wp:align>top</wp:align>
            </wp:positionV>
            <wp:extent cx="5940425" cy="84042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8404225"/>
                    </a:xfrm>
                    <a:prstGeom prst="rect">
                      <a:avLst/>
                    </a:prstGeom>
                  </pic:spPr>
                </pic:pic>
              </a:graphicData>
            </a:graphic>
          </wp:anchor>
        </w:drawing>
      </w:r>
    </w:p>
    <w:p w:rsidR="002A156E" w:rsidRPr="002A156E" w:rsidRDefault="002A156E" w:rsidP="002A156E"/>
    <w:p w:rsidR="002A156E" w:rsidRPr="002A156E" w:rsidRDefault="002A156E" w:rsidP="002A156E"/>
    <w:p w:rsidR="002A156E" w:rsidRPr="002A156E" w:rsidRDefault="002A156E" w:rsidP="002A156E"/>
    <w:p w:rsidR="002A156E" w:rsidRDefault="002A156E" w:rsidP="002A156E">
      <w:pPr>
        <w:ind w:left="-709"/>
        <w:jc w:val="both"/>
        <w:sectPr w:rsidR="002A156E" w:rsidSect="00EF2F67">
          <w:pgSz w:w="11906" w:h="16838"/>
          <w:pgMar w:top="1134" w:right="850" w:bottom="1134" w:left="1701" w:header="0" w:footer="0" w:gutter="0"/>
          <w:cols w:space="720"/>
          <w:formProt w:val="0"/>
          <w:titlePg/>
          <w:docGrid w:linePitch="360"/>
        </w:sectPr>
      </w:pPr>
    </w:p>
    <w:p w:rsidR="002A156E" w:rsidRDefault="002A156E" w:rsidP="002A156E">
      <w:pPr>
        <w:ind w:left="-709"/>
        <w:jc w:val="both"/>
        <w:sectPr w:rsidR="002A156E" w:rsidSect="002A156E">
          <w:pgSz w:w="16838" w:h="11906" w:orient="landscape"/>
          <w:pgMar w:top="1701" w:right="1134" w:bottom="850" w:left="1134" w:header="0" w:footer="0" w:gutter="0"/>
          <w:cols w:space="720"/>
          <w:formProt w:val="0"/>
          <w:titlePg/>
          <w:docGrid w:linePitch="360"/>
        </w:sectPr>
      </w:pPr>
      <w:r>
        <w:rPr>
          <w:noProof/>
        </w:rPr>
        <w:drawing>
          <wp:inline distT="0" distB="0" distL="0" distR="0" wp14:anchorId="6C19F531" wp14:editId="29A564C3">
            <wp:extent cx="8404225" cy="59404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04225" cy="5940425"/>
                    </a:xfrm>
                    <a:prstGeom prst="rect">
                      <a:avLst/>
                    </a:prstGeom>
                  </pic:spPr>
                </pic:pic>
              </a:graphicData>
            </a:graphic>
          </wp:inline>
        </w:drawing>
      </w:r>
    </w:p>
    <w:p w:rsidR="002A156E" w:rsidRDefault="002A156E" w:rsidP="002A156E">
      <w:pPr>
        <w:ind w:left="-709"/>
        <w:jc w:val="both"/>
        <w:sectPr w:rsidR="002A156E" w:rsidSect="002A156E">
          <w:pgSz w:w="11906" w:h="16838"/>
          <w:pgMar w:top="1134" w:right="850" w:bottom="1134" w:left="1701" w:header="0" w:footer="0" w:gutter="0"/>
          <w:cols w:space="720"/>
          <w:formProt w:val="0"/>
          <w:titlePg/>
          <w:docGrid w:linePitch="360"/>
        </w:sectPr>
      </w:pPr>
      <w:r>
        <w:rPr>
          <w:noProof/>
        </w:rPr>
        <w:drawing>
          <wp:inline distT="0" distB="0" distL="0" distR="0" wp14:anchorId="349F7C4C" wp14:editId="142C744A">
            <wp:extent cx="5940425" cy="8404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404225"/>
                    </a:xfrm>
                    <a:prstGeom prst="rect">
                      <a:avLst/>
                    </a:prstGeom>
                  </pic:spPr>
                </pic:pic>
              </a:graphicData>
            </a:graphic>
          </wp:inline>
        </w:drawing>
      </w:r>
    </w:p>
    <w:p w:rsidR="002A156E" w:rsidRDefault="002A156E" w:rsidP="002A156E">
      <w:pPr>
        <w:ind w:left="-709"/>
        <w:jc w:val="both"/>
        <w:sectPr w:rsidR="002A156E" w:rsidSect="002A156E">
          <w:pgSz w:w="11906" w:h="16838"/>
          <w:pgMar w:top="1134" w:right="850" w:bottom="1134" w:left="1701" w:header="0" w:footer="0" w:gutter="0"/>
          <w:cols w:space="720"/>
          <w:formProt w:val="0"/>
          <w:titlePg/>
          <w:docGrid w:linePitch="360"/>
        </w:sectPr>
      </w:pPr>
      <w:r>
        <w:rPr>
          <w:noProof/>
        </w:rPr>
        <w:drawing>
          <wp:inline distT="0" distB="0" distL="0" distR="0" wp14:anchorId="352D68A2" wp14:editId="2615F51B">
            <wp:extent cx="5940425" cy="8404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8404225"/>
                    </a:xfrm>
                    <a:prstGeom prst="rect">
                      <a:avLst/>
                    </a:prstGeom>
                  </pic:spPr>
                </pic:pic>
              </a:graphicData>
            </a:graphic>
          </wp:inline>
        </w:drawing>
      </w:r>
    </w:p>
    <w:p w:rsidR="004F6014" w:rsidRDefault="002A156E" w:rsidP="002A156E">
      <w:pPr>
        <w:ind w:left="-709"/>
        <w:jc w:val="both"/>
      </w:pPr>
      <w:r>
        <w:rPr>
          <w:noProof/>
        </w:rPr>
        <w:drawing>
          <wp:inline distT="0" distB="0" distL="0" distR="0" wp14:anchorId="50D9D7C6" wp14:editId="01EEFCFB">
            <wp:extent cx="5940425" cy="8404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8404225"/>
                    </a:xfrm>
                    <a:prstGeom prst="rect">
                      <a:avLst/>
                    </a:prstGeom>
                  </pic:spPr>
                </pic:pic>
              </a:graphicData>
            </a:graphic>
          </wp:inline>
        </w:drawing>
      </w:r>
    </w:p>
    <w:sectPr w:rsidR="004F6014" w:rsidSect="002A156E">
      <w:pgSz w:w="11906" w:h="16838"/>
      <w:pgMar w:top="1134" w:right="850" w:bottom="1134" w:left="1701"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311" w:rsidRDefault="002A156E">
      <w:r>
        <w:separator/>
      </w:r>
    </w:p>
  </w:endnote>
  <w:endnote w:type="continuationSeparator" w:id="0">
    <w:p w:rsidR="008A0311" w:rsidRDefault="002A1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default"/>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014" w:rsidRDefault="004F6014">
    <w:pPr>
      <w:pStyle w:val="a9"/>
      <w:jc w:val="center"/>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311" w:rsidRDefault="002A156E">
      <w:r>
        <w:separator/>
      </w:r>
    </w:p>
  </w:footnote>
  <w:footnote w:type="continuationSeparator" w:id="0">
    <w:p w:rsidR="008A0311" w:rsidRDefault="002A15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883716"/>
      <w:docPartObj>
        <w:docPartGallery w:val="Page Numbers (Top of Page)"/>
        <w:docPartUnique/>
      </w:docPartObj>
    </w:sdtPr>
    <w:sdtEndPr>
      <w:rPr>
        <w:sz w:val="20"/>
        <w:szCs w:val="20"/>
      </w:rPr>
    </w:sdtEndPr>
    <w:sdtContent>
      <w:p w:rsidR="00EF2F67" w:rsidRDefault="00053CEC">
        <w:pPr>
          <w:pStyle w:val="a7"/>
          <w:jc w:val="center"/>
        </w:pPr>
      </w:p>
      <w:p w:rsidR="00EF2F67" w:rsidRPr="00EF2F67" w:rsidRDefault="00053CEC">
        <w:pPr>
          <w:pStyle w:val="a7"/>
          <w:jc w:val="center"/>
          <w:rPr>
            <w:sz w:val="20"/>
            <w:szCs w:val="20"/>
          </w:rPr>
        </w:pPr>
      </w:p>
    </w:sdtContent>
  </w:sdt>
  <w:p w:rsidR="00EF2F67" w:rsidRDefault="00053CEC">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014"/>
    <w:rsid w:val="00053CEC"/>
    <w:rsid w:val="002A156E"/>
    <w:rsid w:val="004F6014"/>
    <w:rsid w:val="005B4D96"/>
    <w:rsid w:val="00751E00"/>
    <w:rsid w:val="008A031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3B12D1-8A2B-43C3-9A04-161B43CB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024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emiHidden/>
    <w:qFormat/>
    <w:rsid w:val="00C80247"/>
  </w:style>
  <w:style w:type="character" w:customStyle="1" w:styleId="a4">
    <w:name w:val="Текст выноски Знак"/>
    <w:link w:val="a5"/>
    <w:uiPriority w:val="99"/>
    <w:semiHidden/>
    <w:qFormat/>
    <w:rsid w:val="00D53A9E"/>
    <w:rPr>
      <w:rFonts w:ascii="Tahoma" w:hAnsi="Tahoma" w:cs="Tahoma"/>
      <w:sz w:val="16"/>
      <w:szCs w:val="16"/>
    </w:rPr>
  </w:style>
  <w:style w:type="character" w:customStyle="1" w:styleId="a6">
    <w:name w:val="Верхний колонтитул Знак"/>
    <w:link w:val="a7"/>
    <w:uiPriority w:val="99"/>
    <w:qFormat/>
    <w:rsid w:val="00291409"/>
    <w:rPr>
      <w:sz w:val="24"/>
      <w:szCs w:val="24"/>
    </w:rPr>
  </w:style>
  <w:style w:type="character" w:customStyle="1" w:styleId="a8">
    <w:name w:val="Нижний колонтитул Знак"/>
    <w:basedOn w:val="a0"/>
    <w:link w:val="a9"/>
    <w:uiPriority w:val="99"/>
    <w:qFormat/>
    <w:rsid w:val="0003585D"/>
    <w:rPr>
      <w:sz w:val="24"/>
      <w:szCs w:val="24"/>
    </w:rPr>
  </w:style>
  <w:style w:type="character" w:customStyle="1" w:styleId="aa">
    <w:name w:val="Маркеры"/>
    <w:qFormat/>
    <w:rPr>
      <w:rFonts w:ascii="OpenSymbol" w:eastAsia="OpenSymbol" w:hAnsi="OpenSymbol" w:cs="OpenSymbol"/>
    </w:rPr>
  </w:style>
  <w:style w:type="paragraph" w:styleId="ab">
    <w:name w:val="Title"/>
    <w:basedOn w:val="a"/>
    <w:next w:val="ac"/>
    <w:qFormat/>
    <w:pPr>
      <w:keepNext/>
      <w:spacing w:before="240" w:after="120"/>
    </w:pPr>
    <w:rPr>
      <w:rFonts w:ascii="PT Astra Serif" w:eastAsia="Tahoma" w:hAnsi="PT Astra Serif" w:cs="Noto Sans Devanagari"/>
      <w:sz w:val="28"/>
      <w:szCs w:val="28"/>
    </w:rPr>
  </w:style>
  <w:style w:type="paragraph" w:styleId="ac">
    <w:name w:val="Body Text"/>
    <w:basedOn w:val="a"/>
    <w:semiHidden/>
    <w:rsid w:val="00C80247"/>
    <w:pPr>
      <w:spacing w:after="120"/>
    </w:pPr>
  </w:style>
  <w:style w:type="paragraph" w:styleId="ad">
    <w:name w:val="List"/>
    <w:basedOn w:val="ac"/>
    <w:rPr>
      <w:rFonts w:ascii="PT Astra Serif" w:hAnsi="PT Astra Serif" w:cs="Noto Sans Devanagari"/>
    </w:rPr>
  </w:style>
  <w:style w:type="paragraph" w:styleId="ae">
    <w:name w:val="caption"/>
    <w:basedOn w:val="a"/>
    <w:qFormat/>
    <w:pPr>
      <w:suppressLineNumbers/>
      <w:spacing w:before="120" w:after="120"/>
    </w:pPr>
    <w:rPr>
      <w:rFonts w:ascii="PT Astra Serif" w:hAnsi="PT Astra Serif" w:cs="Noto Sans Devanagari"/>
      <w:i/>
      <w:iCs/>
    </w:rPr>
  </w:style>
  <w:style w:type="paragraph" w:styleId="af">
    <w:name w:val="index heading"/>
    <w:basedOn w:val="a"/>
    <w:qFormat/>
    <w:pPr>
      <w:suppressLineNumbers/>
    </w:pPr>
    <w:rPr>
      <w:rFonts w:ascii="PT Astra Serif" w:hAnsi="PT Astra Serif" w:cs="Noto Sans Devanagari"/>
    </w:rPr>
  </w:style>
  <w:style w:type="paragraph" w:customStyle="1" w:styleId="1">
    <w:name w:val="Заголовок1"/>
    <w:basedOn w:val="a"/>
    <w:next w:val="ac"/>
    <w:qFormat/>
    <w:pPr>
      <w:keepNext/>
      <w:spacing w:before="240" w:after="120"/>
    </w:pPr>
    <w:rPr>
      <w:rFonts w:ascii="PT Astra Serif" w:eastAsia="Tahoma" w:hAnsi="PT Astra Serif" w:cs="Noto Sans Devanagari"/>
      <w:sz w:val="28"/>
      <w:szCs w:val="28"/>
    </w:rPr>
  </w:style>
  <w:style w:type="paragraph" w:customStyle="1" w:styleId="caption1">
    <w:name w:val="caption1"/>
    <w:basedOn w:val="a"/>
    <w:qFormat/>
    <w:pPr>
      <w:suppressLineNumbers/>
      <w:spacing w:before="120" w:after="120"/>
    </w:pPr>
    <w:rPr>
      <w:rFonts w:ascii="PT Astra Serif" w:hAnsi="PT Astra Serif" w:cs="Noto Sans Devanagari"/>
      <w:i/>
      <w:iCs/>
    </w:rPr>
  </w:style>
  <w:style w:type="paragraph" w:customStyle="1" w:styleId="ConsPlusNormal">
    <w:name w:val="ConsPlusNormal"/>
    <w:qFormat/>
    <w:rsid w:val="00C80247"/>
    <w:pPr>
      <w:widowControl w:val="0"/>
      <w:ind w:firstLine="720"/>
    </w:pPr>
    <w:rPr>
      <w:rFonts w:ascii="Arial" w:hAnsi="Arial" w:cs="Arial"/>
    </w:rPr>
  </w:style>
  <w:style w:type="paragraph" w:customStyle="1" w:styleId="ConsPlusNonformat">
    <w:name w:val="ConsPlusNonformat"/>
    <w:qFormat/>
    <w:rsid w:val="00C80247"/>
    <w:pPr>
      <w:widowControl w:val="0"/>
    </w:pPr>
    <w:rPr>
      <w:rFonts w:ascii="Courier New" w:hAnsi="Courier New" w:cs="Courier New"/>
    </w:rPr>
  </w:style>
  <w:style w:type="paragraph" w:customStyle="1" w:styleId="ConsPlusTitle">
    <w:name w:val="ConsPlusTitle"/>
    <w:qFormat/>
    <w:rsid w:val="00C80247"/>
    <w:pPr>
      <w:widowControl w:val="0"/>
    </w:pPr>
    <w:rPr>
      <w:rFonts w:ascii="Arial" w:hAnsi="Arial" w:cs="Arial"/>
      <w:b/>
      <w:bCs/>
    </w:rPr>
  </w:style>
  <w:style w:type="paragraph" w:customStyle="1" w:styleId="ConsPlusCell">
    <w:name w:val="ConsPlusCell"/>
    <w:qFormat/>
    <w:rsid w:val="00C80247"/>
    <w:pPr>
      <w:widowControl w:val="0"/>
    </w:pPr>
    <w:rPr>
      <w:rFonts w:ascii="Arial" w:hAnsi="Arial" w:cs="Arial"/>
    </w:rPr>
  </w:style>
  <w:style w:type="paragraph" w:customStyle="1" w:styleId="ConsPlusDocList">
    <w:name w:val="ConsPlusDocList"/>
    <w:qFormat/>
    <w:rsid w:val="00C80247"/>
    <w:pPr>
      <w:widowControl w:val="0"/>
    </w:pPr>
    <w:rPr>
      <w:rFonts w:ascii="Courier New" w:hAnsi="Courier New" w:cs="Courier New"/>
    </w:rPr>
  </w:style>
  <w:style w:type="paragraph" w:customStyle="1" w:styleId="10">
    <w:name w:val="Основной текст с отступом1"/>
    <w:basedOn w:val="a"/>
    <w:qFormat/>
    <w:rsid w:val="00C80247"/>
    <w:pPr>
      <w:ind w:firstLine="709"/>
      <w:jc w:val="both"/>
    </w:pPr>
  </w:style>
  <w:style w:type="paragraph" w:customStyle="1" w:styleId="af0">
    <w:name w:val="Колонтитул"/>
    <w:basedOn w:val="a"/>
    <w:qFormat/>
  </w:style>
  <w:style w:type="paragraph" w:styleId="a9">
    <w:name w:val="footer"/>
    <w:basedOn w:val="a"/>
    <w:link w:val="a8"/>
    <w:uiPriority w:val="99"/>
    <w:rsid w:val="00C80247"/>
    <w:pPr>
      <w:tabs>
        <w:tab w:val="center" w:pos="4677"/>
        <w:tab w:val="right" w:pos="9355"/>
      </w:tabs>
    </w:pPr>
  </w:style>
  <w:style w:type="paragraph" w:styleId="2">
    <w:name w:val="Body Text Indent 2"/>
    <w:basedOn w:val="a"/>
    <w:semiHidden/>
    <w:qFormat/>
    <w:rsid w:val="00C80247"/>
    <w:pPr>
      <w:spacing w:after="120" w:line="480" w:lineRule="auto"/>
      <w:ind w:left="283"/>
    </w:pPr>
  </w:style>
  <w:style w:type="paragraph" w:styleId="af1">
    <w:name w:val="Body Text Indent"/>
    <w:basedOn w:val="a"/>
    <w:semiHidden/>
    <w:rsid w:val="00C80247"/>
    <w:pPr>
      <w:tabs>
        <w:tab w:val="left" w:pos="284"/>
      </w:tabs>
      <w:jc w:val="both"/>
    </w:pPr>
    <w:rPr>
      <w:b/>
      <w:bCs/>
      <w:i/>
      <w:iCs/>
      <w:color w:val="FF0000"/>
    </w:rPr>
  </w:style>
  <w:style w:type="paragraph" w:styleId="3">
    <w:name w:val="Body Text Indent 3"/>
    <w:basedOn w:val="a"/>
    <w:semiHidden/>
    <w:qFormat/>
    <w:rsid w:val="00C80247"/>
    <w:pPr>
      <w:shd w:val="clear" w:color="auto" w:fill="FFFFFF"/>
      <w:spacing w:line="274" w:lineRule="exact"/>
      <w:ind w:firstLine="708"/>
      <w:jc w:val="both"/>
    </w:pPr>
    <w:rPr>
      <w:b/>
      <w:bCs/>
      <w:i/>
      <w:iCs/>
      <w:spacing w:val="-1"/>
    </w:rPr>
  </w:style>
  <w:style w:type="paragraph" w:customStyle="1" w:styleId="30">
    <w:name w:val="3.0 текст закона"/>
    <w:basedOn w:val="a"/>
    <w:qFormat/>
    <w:rsid w:val="00C80247"/>
    <w:pPr>
      <w:ind w:firstLine="709"/>
      <w:jc w:val="both"/>
    </w:pPr>
  </w:style>
  <w:style w:type="paragraph" w:styleId="31">
    <w:name w:val="Body Text 3"/>
    <w:basedOn w:val="a"/>
    <w:semiHidden/>
    <w:qFormat/>
    <w:rsid w:val="00C80247"/>
    <w:pPr>
      <w:tabs>
        <w:tab w:val="left" w:pos="993"/>
      </w:tabs>
      <w:jc w:val="both"/>
    </w:pPr>
    <w:rPr>
      <w:b/>
      <w:bCs/>
      <w:i/>
      <w:iCs/>
    </w:rPr>
  </w:style>
  <w:style w:type="paragraph" w:styleId="20">
    <w:name w:val="Body Text 2"/>
    <w:basedOn w:val="a"/>
    <w:semiHidden/>
    <w:qFormat/>
    <w:rsid w:val="00C80247"/>
    <w:pPr>
      <w:spacing w:after="120" w:line="480" w:lineRule="auto"/>
    </w:pPr>
  </w:style>
  <w:style w:type="paragraph" w:styleId="a5">
    <w:name w:val="Balloon Text"/>
    <w:basedOn w:val="a"/>
    <w:link w:val="a4"/>
    <w:uiPriority w:val="99"/>
    <w:semiHidden/>
    <w:unhideWhenUsed/>
    <w:qFormat/>
    <w:rsid w:val="00D53A9E"/>
    <w:rPr>
      <w:rFonts w:ascii="Tahoma" w:hAnsi="Tahoma" w:cs="Tahoma"/>
      <w:sz w:val="16"/>
      <w:szCs w:val="16"/>
    </w:rPr>
  </w:style>
  <w:style w:type="paragraph" w:styleId="a7">
    <w:name w:val="header"/>
    <w:basedOn w:val="a"/>
    <w:link w:val="a6"/>
    <w:uiPriority w:val="99"/>
    <w:unhideWhenUsed/>
    <w:rsid w:val="00291409"/>
    <w:pPr>
      <w:tabs>
        <w:tab w:val="center" w:pos="4677"/>
        <w:tab w:val="right" w:pos="9355"/>
      </w:tabs>
    </w:pPr>
  </w:style>
  <w:style w:type="paragraph" w:customStyle="1" w:styleId="100">
    <w:name w:val="1.0 Проект №"/>
    <w:basedOn w:val="a"/>
    <w:qFormat/>
    <w:rsid w:val="000A7B27"/>
    <w:pPr>
      <w:jc w:val="right"/>
    </w:pPr>
    <w:rPr>
      <w:b/>
    </w:rPr>
  </w:style>
  <w:style w:type="paragraph" w:styleId="af2">
    <w:name w:val="List Paragraph"/>
    <w:basedOn w:val="a"/>
    <w:uiPriority w:val="34"/>
    <w:qFormat/>
    <w:rsid w:val="00496B39"/>
    <w:pPr>
      <w:ind w:left="720"/>
      <w:contextualSpacing/>
    </w:pPr>
  </w:style>
  <w:style w:type="paragraph" w:styleId="af3">
    <w:name w:val="Normal (Web)"/>
    <w:basedOn w:val="a"/>
    <w:uiPriority w:val="99"/>
    <w:unhideWhenUsed/>
    <w:qFormat/>
    <w:rsid w:val="00C176F6"/>
    <w:pPr>
      <w:spacing w:beforeAutospacing="1" w:afterAutospacing="1"/>
    </w:pPr>
  </w:style>
  <w:style w:type="table" w:styleId="af4">
    <w:name w:val="Table Grid"/>
    <w:basedOn w:val="a1"/>
    <w:uiPriority w:val="59"/>
    <w:rsid w:val="00087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1D8EB-A549-4257-8AEC-A12E70519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675</Words>
  <Characters>3851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26 декабря 2007 года N 830-ЗС</vt:lpstr>
    </vt:vector>
  </TitlesOfParts>
  <Company>Организация</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 декабря 2007 года N 830-ЗС</dc:title>
  <dc:subject/>
  <dc:creator>ConsultantPlus</dc:creator>
  <dc:description/>
  <cp:lastModifiedBy>Людмила Александровна Карпушева</cp:lastModifiedBy>
  <cp:revision>5</cp:revision>
  <cp:lastPrinted>2025-09-19T09:02:00Z</cp:lastPrinted>
  <dcterms:created xsi:type="dcterms:W3CDTF">2025-10-07T10:49:00Z</dcterms:created>
  <dcterms:modified xsi:type="dcterms:W3CDTF">2025-10-09T12:01:00Z</dcterms:modified>
  <dc:language>ru-RU</dc:language>
</cp:coreProperties>
</file>